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6B02C" w14:textId="77777777" w:rsidR="006F043B" w:rsidRPr="006E19D8" w:rsidRDefault="006F043B" w:rsidP="006F043B">
      <w:pPr>
        <w:ind w:left="4820" w:right="49"/>
        <w:jc w:val="both"/>
        <w:rPr>
          <w:rFonts w:ascii="Arial" w:eastAsia="Arial" w:hAnsi="Arial" w:cs="Arial"/>
          <w:sz w:val="23"/>
          <w:szCs w:val="23"/>
        </w:rPr>
      </w:pPr>
      <w:bookmarkStart w:id="0" w:name="_Hlk534035384"/>
      <w:r w:rsidRPr="006E19D8">
        <w:rPr>
          <w:rFonts w:ascii="Arial" w:eastAsia="Arial" w:hAnsi="Arial" w:cs="Arial"/>
          <w:b/>
          <w:spacing w:val="1"/>
          <w:sz w:val="23"/>
          <w:szCs w:val="23"/>
        </w:rPr>
        <w:t>JUICIO CIUDADANO.</w:t>
      </w:r>
    </w:p>
    <w:p w14:paraId="28A172FC" w14:textId="77777777" w:rsidR="006F043B" w:rsidRPr="006E19D8" w:rsidRDefault="006F043B" w:rsidP="006F043B">
      <w:pPr>
        <w:spacing w:before="7" w:line="240" w:lineRule="exact"/>
        <w:ind w:left="4820" w:right="49" w:hanging="561"/>
        <w:jc w:val="both"/>
        <w:rPr>
          <w:rFonts w:ascii="Arial" w:hAnsi="Arial" w:cs="Arial"/>
          <w:sz w:val="23"/>
          <w:szCs w:val="23"/>
        </w:rPr>
      </w:pPr>
    </w:p>
    <w:p w14:paraId="54C4EFB5" w14:textId="77777777" w:rsidR="006F043B" w:rsidRPr="006E19D8" w:rsidRDefault="006F043B" w:rsidP="006F043B">
      <w:pPr>
        <w:spacing w:before="29"/>
        <w:ind w:left="4820" w:right="49"/>
        <w:jc w:val="both"/>
        <w:rPr>
          <w:rFonts w:ascii="Arial" w:eastAsia="Arial" w:hAnsi="Arial" w:cs="Arial"/>
          <w:b/>
          <w:spacing w:val="-1"/>
          <w:sz w:val="23"/>
          <w:szCs w:val="23"/>
        </w:rPr>
      </w:pPr>
      <w:r w:rsidRPr="006E19D8">
        <w:rPr>
          <w:rFonts w:ascii="Arial" w:eastAsia="Arial" w:hAnsi="Arial" w:cs="Arial"/>
          <w:b/>
          <w:sz w:val="23"/>
          <w:szCs w:val="23"/>
        </w:rPr>
        <w:t>EXPEDIEN</w:t>
      </w:r>
      <w:r w:rsidRPr="006E19D8">
        <w:rPr>
          <w:rFonts w:ascii="Arial" w:eastAsia="Arial" w:hAnsi="Arial" w:cs="Arial"/>
          <w:b/>
          <w:spacing w:val="-1"/>
          <w:sz w:val="23"/>
          <w:szCs w:val="23"/>
        </w:rPr>
        <w:t>T</w:t>
      </w:r>
      <w:r w:rsidRPr="006E19D8">
        <w:rPr>
          <w:rFonts w:ascii="Arial" w:eastAsia="Arial" w:hAnsi="Arial" w:cs="Arial"/>
          <w:b/>
          <w:spacing w:val="-2"/>
          <w:sz w:val="23"/>
          <w:szCs w:val="23"/>
        </w:rPr>
        <w:t>E</w:t>
      </w:r>
      <w:r w:rsidRPr="006E19D8">
        <w:rPr>
          <w:rFonts w:ascii="Arial" w:eastAsia="Arial" w:hAnsi="Arial" w:cs="Arial"/>
          <w:b/>
          <w:sz w:val="23"/>
          <w:szCs w:val="23"/>
        </w:rPr>
        <w:t xml:space="preserve">: </w:t>
      </w:r>
      <w:r w:rsidRPr="006E19D8">
        <w:rPr>
          <w:rFonts w:ascii="Arial" w:eastAsia="Arial" w:hAnsi="Arial" w:cs="Arial"/>
          <w:sz w:val="23"/>
          <w:szCs w:val="23"/>
        </w:rPr>
        <w:t>T</w:t>
      </w:r>
      <w:r w:rsidRPr="006E19D8">
        <w:rPr>
          <w:rFonts w:ascii="Arial" w:eastAsia="Arial" w:hAnsi="Arial" w:cs="Arial"/>
          <w:spacing w:val="-2"/>
          <w:sz w:val="23"/>
          <w:szCs w:val="23"/>
        </w:rPr>
        <w:t>EE</w:t>
      </w:r>
      <w:r w:rsidRPr="006E19D8">
        <w:rPr>
          <w:rFonts w:ascii="Arial" w:eastAsia="Arial" w:hAnsi="Arial" w:cs="Arial"/>
          <w:spacing w:val="-1"/>
          <w:sz w:val="23"/>
          <w:szCs w:val="23"/>
        </w:rPr>
        <w:t>A-</w:t>
      </w:r>
      <w:r w:rsidRPr="006E19D8">
        <w:rPr>
          <w:rFonts w:ascii="Arial" w:eastAsia="Arial" w:hAnsi="Arial" w:cs="Arial"/>
          <w:spacing w:val="1"/>
          <w:sz w:val="23"/>
          <w:szCs w:val="23"/>
        </w:rPr>
        <w:t>JDC</w:t>
      </w:r>
      <w:r w:rsidRPr="006E19D8">
        <w:rPr>
          <w:rFonts w:ascii="Arial" w:eastAsia="Arial" w:hAnsi="Arial" w:cs="Arial"/>
          <w:sz w:val="23"/>
          <w:szCs w:val="23"/>
        </w:rPr>
        <w:t>-</w:t>
      </w:r>
      <w:r w:rsidRPr="006E19D8">
        <w:rPr>
          <w:rFonts w:ascii="Arial" w:eastAsia="Arial" w:hAnsi="Arial" w:cs="Arial"/>
          <w:spacing w:val="1"/>
          <w:sz w:val="23"/>
          <w:szCs w:val="23"/>
        </w:rPr>
        <w:t>004/2021 y acumulados.</w:t>
      </w:r>
    </w:p>
    <w:p w14:paraId="222CDB81" w14:textId="77777777" w:rsidR="006F043B" w:rsidRPr="006E19D8" w:rsidRDefault="006F043B" w:rsidP="006F043B">
      <w:pPr>
        <w:spacing w:before="9" w:line="180" w:lineRule="exact"/>
        <w:ind w:left="4820" w:right="49"/>
        <w:jc w:val="both"/>
        <w:rPr>
          <w:rFonts w:ascii="Arial" w:hAnsi="Arial" w:cs="Arial"/>
          <w:sz w:val="23"/>
          <w:szCs w:val="23"/>
        </w:rPr>
      </w:pPr>
    </w:p>
    <w:p w14:paraId="2DEDBB28" w14:textId="77777777" w:rsidR="006F043B" w:rsidRPr="006E19D8" w:rsidRDefault="006F043B" w:rsidP="006F043B">
      <w:pPr>
        <w:ind w:left="4820" w:right="49"/>
        <w:jc w:val="both"/>
        <w:rPr>
          <w:rFonts w:ascii="Arial" w:eastAsia="Arial" w:hAnsi="Arial" w:cs="Arial"/>
          <w:bCs/>
          <w:sz w:val="23"/>
          <w:szCs w:val="23"/>
        </w:rPr>
      </w:pPr>
      <w:r w:rsidRPr="006E19D8">
        <w:rPr>
          <w:rFonts w:ascii="Arial" w:eastAsia="Arial" w:hAnsi="Arial" w:cs="Arial"/>
          <w:b/>
          <w:sz w:val="23"/>
          <w:szCs w:val="23"/>
        </w:rPr>
        <w:t>PRO</w:t>
      </w:r>
      <w:r w:rsidRPr="006E19D8">
        <w:rPr>
          <w:rFonts w:ascii="Arial" w:eastAsia="Arial" w:hAnsi="Arial" w:cs="Arial"/>
          <w:b/>
          <w:spacing w:val="-1"/>
          <w:sz w:val="23"/>
          <w:szCs w:val="23"/>
        </w:rPr>
        <w:t>M</w:t>
      </w:r>
      <w:r w:rsidRPr="006E19D8">
        <w:rPr>
          <w:rFonts w:ascii="Arial" w:eastAsia="Arial" w:hAnsi="Arial" w:cs="Arial"/>
          <w:b/>
          <w:sz w:val="23"/>
          <w:szCs w:val="23"/>
        </w:rPr>
        <w:t>O</w:t>
      </w:r>
      <w:r w:rsidRPr="006E19D8">
        <w:rPr>
          <w:rFonts w:ascii="Arial" w:eastAsia="Arial" w:hAnsi="Arial" w:cs="Arial"/>
          <w:b/>
          <w:spacing w:val="1"/>
          <w:sz w:val="23"/>
          <w:szCs w:val="23"/>
        </w:rPr>
        <w:t>V</w:t>
      </w:r>
      <w:r w:rsidRPr="006E19D8">
        <w:rPr>
          <w:rFonts w:ascii="Arial" w:eastAsia="Arial" w:hAnsi="Arial" w:cs="Arial"/>
          <w:b/>
          <w:sz w:val="23"/>
          <w:szCs w:val="23"/>
        </w:rPr>
        <w:t>EN</w:t>
      </w:r>
      <w:r w:rsidRPr="006E19D8">
        <w:rPr>
          <w:rFonts w:ascii="Arial" w:eastAsia="Arial" w:hAnsi="Arial" w:cs="Arial"/>
          <w:b/>
          <w:spacing w:val="-1"/>
          <w:sz w:val="23"/>
          <w:szCs w:val="23"/>
        </w:rPr>
        <w:t>T</w:t>
      </w:r>
      <w:r w:rsidRPr="006E19D8">
        <w:rPr>
          <w:rFonts w:ascii="Arial" w:eastAsia="Arial" w:hAnsi="Arial" w:cs="Arial"/>
          <w:b/>
          <w:sz w:val="23"/>
          <w:szCs w:val="23"/>
        </w:rPr>
        <w:t xml:space="preserve">E: </w:t>
      </w:r>
      <w:r w:rsidRPr="006E19D8">
        <w:rPr>
          <w:rFonts w:ascii="Arial" w:eastAsia="Arial" w:hAnsi="Arial" w:cs="Arial"/>
          <w:bCs/>
          <w:sz w:val="23"/>
          <w:szCs w:val="23"/>
        </w:rPr>
        <w:t>C. María del Rosario Carreón de la Cruz y otras.</w:t>
      </w:r>
    </w:p>
    <w:p w14:paraId="1431B876" w14:textId="77777777" w:rsidR="006F043B" w:rsidRPr="006E19D8" w:rsidRDefault="006F043B" w:rsidP="006F043B">
      <w:pPr>
        <w:ind w:left="4820" w:right="49"/>
        <w:jc w:val="both"/>
        <w:rPr>
          <w:rFonts w:ascii="Arial" w:hAnsi="Arial" w:cs="Arial"/>
          <w:bCs/>
          <w:sz w:val="23"/>
          <w:szCs w:val="23"/>
        </w:rPr>
      </w:pPr>
    </w:p>
    <w:p w14:paraId="527E52EB" w14:textId="77777777" w:rsidR="006F043B" w:rsidRPr="006E19D8" w:rsidRDefault="006F043B" w:rsidP="006F043B">
      <w:pPr>
        <w:ind w:left="4820" w:right="49"/>
        <w:jc w:val="both"/>
        <w:rPr>
          <w:rFonts w:ascii="Arial" w:eastAsia="Arial" w:hAnsi="Arial" w:cs="Arial"/>
          <w:sz w:val="23"/>
          <w:szCs w:val="23"/>
        </w:rPr>
      </w:pPr>
      <w:r w:rsidRPr="006E19D8">
        <w:rPr>
          <w:rFonts w:ascii="Arial" w:eastAsia="Arial" w:hAnsi="Arial" w:cs="Arial"/>
          <w:b/>
          <w:spacing w:val="-5"/>
          <w:sz w:val="23"/>
          <w:szCs w:val="23"/>
        </w:rPr>
        <w:t>A</w:t>
      </w:r>
      <w:r w:rsidRPr="006E19D8">
        <w:rPr>
          <w:rFonts w:ascii="Arial" w:eastAsia="Arial" w:hAnsi="Arial" w:cs="Arial"/>
          <w:b/>
          <w:spacing w:val="2"/>
          <w:sz w:val="23"/>
          <w:szCs w:val="23"/>
        </w:rPr>
        <w:t>U</w:t>
      </w:r>
      <w:r w:rsidRPr="006E19D8">
        <w:rPr>
          <w:rFonts w:ascii="Arial" w:eastAsia="Arial" w:hAnsi="Arial" w:cs="Arial"/>
          <w:b/>
          <w:sz w:val="23"/>
          <w:szCs w:val="23"/>
        </w:rPr>
        <w:t>T</w:t>
      </w:r>
      <w:r w:rsidRPr="006E19D8">
        <w:rPr>
          <w:rFonts w:ascii="Arial" w:eastAsia="Arial" w:hAnsi="Arial" w:cs="Arial"/>
          <w:b/>
          <w:spacing w:val="3"/>
          <w:sz w:val="23"/>
          <w:szCs w:val="23"/>
        </w:rPr>
        <w:t>O</w:t>
      </w:r>
      <w:r w:rsidRPr="006E19D8">
        <w:rPr>
          <w:rFonts w:ascii="Arial" w:eastAsia="Arial" w:hAnsi="Arial" w:cs="Arial"/>
          <w:b/>
          <w:sz w:val="23"/>
          <w:szCs w:val="23"/>
        </w:rPr>
        <w:t>RI</w:t>
      </w:r>
      <w:r w:rsidRPr="006E19D8">
        <w:rPr>
          <w:rFonts w:ascii="Arial" w:eastAsia="Arial" w:hAnsi="Arial" w:cs="Arial"/>
          <w:b/>
          <w:spacing w:val="4"/>
          <w:sz w:val="23"/>
          <w:szCs w:val="23"/>
        </w:rPr>
        <w:t>D</w:t>
      </w:r>
      <w:r w:rsidRPr="006E19D8">
        <w:rPr>
          <w:rFonts w:ascii="Arial" w:eastAsia="Arial" w:hAnsi="Arial" w:cs="Arial"/>
          <w:b/>
          <w:spacing w:val="-5"/>
          <w:sz w:val="23"/>
          <w:szCs w:val="23"/>
        </w:rPr>
        <w:t>A</w:t>
      </w:r>
      <w:r w:rsidRPr="006E19D8">
        <w:rPr>
          <w:rFonts w:ascii="Arial" w:eastAsia="Arial" w:hAnsi="Arial" w:cs="Arial"/>
          <w:b/>
          <w:sz w:val="23"/>
          <w:szCs w:val="23"/>
        </w:rPr>
        <w:t>D RE</w:t>
      </w:r>
      <w:r w:rsidRPr="006E19D8">
        <w:rPr>
          <w:rFonts w:ascii="Arial" w:eastAsia="Arial" w:hAnsi="Arial" w:cs="Arial"/>
          <w:b/>
          <w:spacing w:val="1"/>
          <w:sz w:val="23"/>
          <w:szCs w:val="23"/>
        </w:rPr>
        <w:t>S</w:t>
      </w:r>
      <w:r w:rsidRPr="006E19D8">
        <w:rPr>
          <w:rFonts w:ascii="Arial" w:eastAsia="Arial" w:hAnsi="Arial" w:cs="Arial"/>
          <w:b/>
          <w:sz w:val="23"/>
          <w:szCs w:val="23"/>
        </w:rPr>
        <w:t>PON</w:t>
      </w:r>
      <w:r w:rsidRPr="006E19D8">
        <w:rPr>
          <w:rFonts w:ascii="Arial" w:eastAsia="Arial" w:hAnsi="Arial" w:cs="Arial"/>
          <w:b/>
          <w:spacing w:val="3"/>
          <w:sz w:val="23"/>
          <w:szCs w:val="23"/>
        </w:rPr>
        <w:t>S</w:t>
      </w:r>
      <w:r w:rsidRPr="006E19D8">
        <w:rPr>
          <w:rFonts w:ascii="Arial" w:eastAsia="Arial" w:hAnsi="Arial" w:cs="Arial"/>
          <w:b/>
          <w:spacing w:val="-8"/>
          <w:sz w:val="23"/>
          <w:szCs w:val="23"/>
        </w:rPr>
        <w:t>A</w:t>
      </w:r>
      <w:r w:rsidRPr="006E19D8">
        <w:rPr>
          <w:rFonts w:ascii="Arial" w:eastAsia="Arial" w:hAnsi="Arial" w:cs="Arial"/>
          <w:b/>
          <w:spacing w:val="2"/>
          <w:sz w:val="23"/>
          <w:szCs w:val="23"/>
        </w:rPr>
        <w:t>B</w:t>
      </w:r>
      <w:r w:rsidRPr="006E19D8">
        <w:rPr>
          <w:rFonts w:ascii="Arial" w:eastAsia="Arial" w:hAnsi="Arial" w:cs="Arial"/>
          <w:b/>
          <w:sz w:val="23"/>
          <w:szCs w:val="23"/>
        </w:rPr>
        <w:t xml:space="preserve">LE: </w:t>
      </w:r>
      <w:r w:rsidRPr="006E19D8">
        <w:rPr>
          <w:rFonts w:ascii="Arial" w:eastAsia="Arial" w:hAnsi="Arial" w:cs="Arial"/>
          <w:spacing w:val="19"/>
          <w:sz w:val="23"/>
          <w:szCs w:val="23"/>
        </w:rPr>
        <w:t>Consejo General del Instituto Estatal Electoral.</w:t>
      </w:r>
    </w:p>
    <w:p w14:paraId="533FE939" w14:textId="77777777" w:rsidR="006F043B" w:rsidRPr="006E19D8" w:rsidRDefault="006F043B" w:rsidP="006F043B">
      <w:pPr>
        <w:spacing w:before="9" w:line="180" w:lineRule="exact"/>
        <w:ind w:left="4820" w:right="49"/>
        <w:jc w:val="both"/>
        <w:rPr>
          <w:rFonts w:ascii="Arial" w:hAnsi="Arial" w:cs="Arial"/>
          <w:sz w:val="23"/>
          <w:szCs w:val="23"/>
        </w:rPr>
      </w:pPr>
    </w:p>
    <w:p w14:paraId="55E3001B" w14:textId="77777777" w:rsidR="006F043B" w:rsidRPr="006E19D8" w:rsidRDefault="006F043B" w:rsidP="006F043B">
      <w:pPr>
        <w:ind w:left="4820" w:right="49"/>
        <w:jc w:val="both"/>
        <w:rPr>
          <w:rFonts w:ascii="Arial" w:eastAsia="Arial" w:hAnsi="Arial" w:cs="Arial"/>
          <w:sz w:val="23"/>
          <w:szCs w:val="23"/>
        </w:rPr>
      </w:pPr>
      <w:r w:rsidRPr="006E19D8">
        <w:rPr>
          <w:rFonts w:ascii="Arial" w:eastAsia="Arial" w:hAnsi="Arial" w:cs="Arial"/>
          <w:b/>
          <w:spacing w:val="4"/>
          <w:sz w:val="23"/>
          <w:szCs w:val="23"/>
        </w:rPr>
        <w:t>M</w:t>
      </w:r>
      <w:r w:rsidRPr="006E19D8">
        <w:rPr>
          <w:rFonts w:ascii="Arial" w:eastAsia="Arial" w:hAnsi="Arial" w:cs="Arial"/>
          <w:b/>
          <w:spacing w:val="-8"/>
          <w:sz w:val="23"/>
          <w:szCs w:val="23"/>
        </w:rPr>
        <w:t>A</w:t>
      </w:r>
      <w:r w:rsidRPr="006E19D8">
        <w:rPr>
          <w:rFonts w:ascii="Arial" w:eastAsia="Arial" w:hAnsi="Arial" w:cs="Arial"/>
          <w:b/>
          <w:sz w:val="23"/>
          <w:szCs w:val="23"/>
        </w:rPr>
        <w:t>G</w:t>
      </w:r>
      <w:r w:rsidRPr="006E19D8">
        <w:rPr>
          <w:rFonts w:ascii="Arial" w:eastAsia="Arial" w:hAnsi="Arial" w:cs="Arial"/>
          <w:b/>
          <w:spacing w:val="1"/>
          <w:sz w:val="23"/>
          <w:szCs w:val="23"/>
        </w:rPr>
        <w:t>I</w:t>
      </w:r>
      <w:r w:rsidRPr="006E19D8">
        <w:rPr>
          <w:rFonts w:ascii="Arial" w:eastAsia="Arial" w:hAnsi="Arial" w:cs="Arial"/>
          <w:b/>
          <w:sz w:val="23"/>
          <w:szCs w:val="23"/>
        </w:rPr>
        <w:t>ST</w:t>
      </w:r>
      <w:r w:rsidRPr="006E19D8">
        <w:rPr>
          <w:rFonts w:ascii="Arial" w:eastAsia="Arial" w:hAnsi="Arial" w:cs="Arial"/>
          <w:b/>
          <w:spacing w:val="4"/>
          <w:sz w:val="23"/>
          <w:szCs w:val="23"/>
        </w:rPr>
        <w:t>R</w:t>
      </w:r>
      <w:r w:rsidRPr="006E19D8">
        <w:rPr>
          <w:rFonts w:ascii="Arial" w:eastAsia="Arial" w:hAnsi="Arial" w:cs="Arial"/>
          <w:b/>
          <w:spacing w:val="-5"/>
          <w:sz w:val="23"/>
          <w:szCs w:val="23"/>
        </w:rPr>
        <w:t>A</w:t>
      </w:r>
      <w:r w:rsidRPr="006E19D8">
        <w:rPr>
          <w:rFonts w:ascii="Arial" w:eastAsia="Arial" w:hAnsi="Arial" w:cs="Arial"/>
          <w:b/>
          <w:sz w:val="23"/>
          <w:szCs w:val="23"/>
        </w:rPr>
        <w:t>DO P</w:t>
      </w:r>
      <w:r w:rsidRPr="006E19D8">
        <w:rPr>
          <w:rFonts w:ascii="Arial" w:eastAsia="Arial" w:hAnsi="Arial" w:cs="Arial"/>
          <w:b/>
          <w:spacing w:val="3"/>
          <w:sz w:val="23"/>
          <w:szCs w:val="23"/>
        </w:rPr>
        <w:t>O</w:t>
      </w:r>
      <w:r w:rsidRPr="006E19D8">
        <w:rPr>
          <w:rFonts w:ascii="Arial" w:eastAsia="Arial" w:hAnsi="Arial" w:cs="Arial"/>
          <w:b/>
          <w:sz w:val="23"/>
          <w:szCs w:val="23"/>
        </w:rPr>
        <w:t xml:space="preserve">NENTE: </w:t>
      </w:r>
      <w:r w:rsidRPr="006E19D8">
        <w:rPr>
          <w:rFonts w:ascii="Arial" w:eastAsia="Arial" w:hAnsi="Arial" w:cs="Arial"/>
          <w:sz w:val="23"/>
          <w:szCs w:val="23"/>
        </w:rPr>
        <w:t>Héctor Salvador Hernández Gallegos.</w:t>
      </w:r>
    </w:p>
    <w:p w14:paraId="0087E1D5" w14:textId="77777777" w:rsidR="006F043B" w:rsidRPr="006E19D8" w:rsidRDefault="006F043B" w:rsidP="006F043B">
      <w:pPr>
        <w:spacing w:before="2" w:line="200" w:lineRule="exact"/>
        <w:ind w:left="4820" w:right="49"/>
        <w:jc w:val="both"/>
        <w:rPr>
          <w:rFonts w:ascii="Arial" w:hAnsi="Arial" w:cs="Arial"/>
          <w:sz w:val="23"/>
          <w:szCs w:val="23"/>
        </w:rPr>
      </w:pPr>
    </w:p>
    <w:p w14:paraId="77EF4992" w14:textId="77777777" w:rsidR="006F043B" w:rsidRPr="006E19D8" w:rsidRDefault="006F043B" w:rsidP="006F043B">
      <w:pPr>
        <w:ind w:left="4820" w:right="49"/>
        <w:jc w:val="both"/>
        <w:rPr>
          <w:rFonts w:ascii="Arial" w:eastAsia="Arial" w:hAnsi="Arial" w:cs="Arial"/>
          <w:sz w:val="23"/>
          <w:szCs w:val="23"/>
        </w:rPr>
      </w:pPr>
      <w:r w:rsidRPr="006E19D8">
        <w:rPr>
          <w:rFonts w:ascii="Arial" w:eastAsia="Arial" w:hAnsi="Arial" w:cs="Arial"/>
          <w:b/>
          <w:sz w:val="23"/>
          <w:szCs w:val="23"/>
        </w:rPr>
        <w:t>SEC</w:t>
      </w:r>
      <w:r w:rsidRPr="006E19D8">
        <w:rPr>
          <w:rFonts w:ascii="Arial" w:eastAsia="Arial" w:hAnsi="Arial" w:cs="Arial"/>
          <w:b/>
          <w:spacing w:val="-1"/>
          <w:sz w:val="23"/>
          <w:szCs w:val="23"/>
        </w:rPr>
        <w:t>R</w:t>
      </w:r>
      <w:r w:rsidRPr="006E19D8">
        <w:rPr>
          <w:rFonts w:ascii="Arial" w:eastAsia="Arial" w:hAnsi="Arial" w:cs="Arial"/>
          <w:b/>
          <w:sz w:val="23"/>
          <w:szCs w:val="23"/>
        </w:rPr>
        <w:t>E</w:t>
      </w:r>
      <w:r w:rsidRPr="006E19D8">
        <w:rPr>
          <w:rFonts w:ascii="Arial" w:eastAsia="Arial" w:hAnsi="Arial" w:cs="Arial"/>
          <w:b/>
          <w:spacing w:val="2"/>
          <w:sz w:val="23"/>
          <w:szCs w:val="23"/>
        </w:rPr>
        <w:t>T</w:t>
      </w:r>
      <w:r w:rsidRPr="006E19D8">
        <w:rPr>
          <w:rFonts w:ascii="Arial" w:eastAsia="Arial" w:hAnsi="Arial" w:cs="Arial"/>
          <w:b/>
          <w:spacing w:val="-5"/>
          <w:sz w:val="23"/>
          <w:szCs w:val="23"/>
        </w:rPr>
        <w:t>A</w:t>
      </w:r>
      <w:r w:rsidRPr="006E19D8">
        <w:rPr>
          <w:rFonts w:ascii="Arial" w:eastAsia="Arial" w:hAnsi="Arial" w:cs="Arial"/>
          <w:b/>
          <w:sz w:val="23"/>
          <w:szCs w:val="23"/>
        </w:rPr>
        <w:t xml:space="preserve">RIO DE ESTUDIO:         </w:t>
      </w:r>
      <w:r w:rsidRPr="006E19D8">
        <w:rPr>
          <w:rFonts w:ascii="Arial" w:eastAsia="Arial" w:hAnsi="Arial" w:cs="Arial"/>
          <w:b/>
          <w:spacing w:val="18"/>
          <w:sz w:val="23"/>
          <w:szCs w:val="23"/>
        </w:rPr>
        <w:t xml:space="preserve"> </w:t>
      </w:r>
      <w:r w:rsidRPr="006E19D8">
        <w:rPr>
          <w:rFonts w:ascii="Arial" w:eastAsia="Arial" w:hAnsi="Arial" w:cs="Arial"/>
          <w:spacing w:val="2"/>
          <w:sz w:val="23"/>
          <w:szCs w:val="23"/>
        </w:rPr>
        <w:t>Daniel Omar Gutiérrez Ruvalcaba.</w:t>
      </w:r>
    </w:p>
    <w:p w14:paraId="31E651CA" w14:textId="77777777" w:rsidR="006F043B" w:rsidRPr="006E19D8" w:rsidRDefault="006F043B" w:rsidP="006F043B">
      <w:pPr>
        <w:ind w:left="4820" w:right="49"/>
        <w:jc w:val="both"/>
        <w:rPr>
          <w:rFonts w:ascii="Arial" w:eastAsia="Arial" w:hAnsi="Arial" w:cs="Arial"/>
          <w:sz w:val="23"/>
          <w:szCs w:val="23"/>
        </w:rPr>
      </w:pPr>
    </w:p>
    <w:p w14:paraId="6BDC790A" w14:textId="77777777" w:rsidR="006F043B" w:rsidRPr="006E19D8" w:rsidRDefault="006F043B" w:rsidP="006F043B">
      <w:pPr>
        <w:ind w:left="4820" w:right="49"/>
        <w:jc w:val="both"/>
        <w:rPr>
          <w:rFonts w:ascii="Arial" w:eastAsia="Arial" w:hAnsi="Arial" w:cs="Arial"/>
          <w:sz w:val="23"/>
          <w:szCs w:val="23"/>
        </w:rPr>
      </w:pPr>
      <w:r w:rsidRPr="006E19D8">
        <w:rPr>
          <w:rFonts w:ascii="Arial" w:eastAsia="Arial" w:hAnsi="Arial" w:cs="Arial"/>
          <w:b/>
          <w:bCs/>
          <w:sz w:val="23"/>
          <w:szCs w:val="23"/>
        </w:rPr>
        <w:t>SECRETARIO JURÍDICO:</w:t>
      </w:r>
      <w:r w:rsidRPr="006E19D8">
        <w:rPr>
          <w:rFonts w:ascii="Arial" w:eastAsia="Arial" w:hAnsi="Arial" w:cs="Arial"/>
          <w:sz w:val="23"/>
          <w:szCs w:val="23"/>
        </w:rPr>
        <w:t xml:space="preserve"> David Antonio Chávez Rosales.</w:t>
      </w:r>
    </w:p>
    <w:p w14:paraId="041C597E" w14:textId="77777777" w:rsidR="006F043B" w:rsidRPr="006E19D8" w:rsidRDefault="006F043B" w:rsidP="006F043B">
      <w:pPr>
        <w:ind w:left="4820" w:right="49"/>
        <w:jc w:val="both"/>
        <w:rPr>
          <w:rFonts w:ascii="Arial" w:eastAsia="Arial" w:hAnsi="Arial" w:cs="Arial"/>
          <w:sz w:val="23"/>
          <w:szCs w:val="23"/>
        </w:rPr>
      </w:pPr>
    </w:p>
    <w:p w14:paraId="4EA1D6C4" w14:textId="77777777" w:rsidR="006F043B" w:rsidRPr="006E19D8" w:rsidRDefault="006F043B" w:rsidP="006F043B">
      <w:pPr>
        <w:ind w:left="4820" w:right="49"/>
        <w:jc w:val="both"/>
        <w:rPr>
          <w:rFonts w:ascii="Arial" w:eastAsia="Arial" w:hAnsi="Arial" w:cs="Arial"/>
          <w:sz w:val="23"/>
          <w:szCs w:val="23"/>
        </w:rPr>
      </w:pPr>
    </w:p>
    <w:p w14:paraId="31B90C8C" w14:textId="2A995C70" w:rsidR="006F043B" w:rsidRPr="006E19D8" w:rsidRDefault="006F043B" w:rsidP="00CB7F8E">
      <w:pPr>
        <w:tabs>
          <w:tab w:val="left" w:pos="6521"/>
        </w:tabs>
        <w:jc w:val="both"/>
        <w:rPr>
          <w:rFonts w:ascii="Arial" w:eastAsia="Arial" w:hAnsi="Arial" w:cs="Arial"/>
          <w:sz w:val="23"/>
          <w:szCs w:val="23"/>
        </w:rPr>
      </w:pPr>
      <w:r w:rsidRPr="006E19D8">
        <w:rPr>
          <w:rFonts w:ascii="Arial" w:eastAsia="Arial" w:hAnsi="Arial" w:cs="Arial"/>
          <w:spacing w:val="1"/>
          <w:sz w:val="23"/>
          <w:szCs w:val="23"/>
        </w:rPr>
        <w:t xml:space="preserve">                       A</w:t>
      </w:r>
      <w:r w:rsidRPr="006E19D8">
        <w:rPr>
          <w:rFonts w:ascii="Arial" w:eastAsia="Arial" w:hAnsi="Arial" w:cs="Arial"/>
          <w:spacing w:val="-1"/>
          <w:sz w:val="23"/>
          <w:szCs w:val="23"/>
        </w:rPr>
        <w:t>g</w:t>
      </w:r>
      <w:r w:rsidRPr="006E19D8">
        <w:rPr>
          <w:rFonts w:ascii="Arial" w:eastAsia="Arial" w:hAnsi="Arial" w:cs="Arial"/>
          <w:spacing w:val="1"/>
          <w:sz w:val="23"/>
          <w:szCs w:val="23"/>
        </w:rPr>
        <w:t>ua</w:t>
      </w:r>
      <w:r w:rsidRPr="006E19D8">
        <w:rPr>
          <w:rFonts w:ascii="Arial" w:eastAsia="Arial" w:hAnsi="Arial" w:cs="Arial"/>
          <w:sz w:val="23"/>
          <w:szCs w:val="23"/>
        </w:rPr>
        <w:t>sc</w:t>
      </w:r>
      <w:r w:rsidRPr="006E19D8">
        <w:rPr>
          <w:rFonts w:ascii="Arial" w:eastAsia="Arial" w:hAnsi="Arial" w:cs="Arial"/>
          <w:spacing w:val="1"/>
          <w:sz w:val="23"/>
          <w:szCs w:val="23"/>
        </w:rPr>
        <w:t>a</w:t>
      </w:r>
      <w:r w:rsidRPr="006E19D8">
        <w:rPr>
          <w:rFonts w:ascii="Arial" w:eastAsia="Arial" w:hAnsi="Arial" w:cs="Arial"/>
          <w:sz w:val="23"/>
          <w:szCs w:val="23"/>
        </w:rPr>
        <w:t>l</w:t>
      </w:r>
      <w:r w:rsidRPr="006E19D8">
        <w:rPr>
          <w:rFonts w:ascii="Arial" w:eastAsia="Arial" w:hAnsi="Arial" w:cs="Arial"/>
          <w:spacing w:val="-1"/>
          <w:sz w:val="23"/>
          <w:szCs w:val="23"/>
        </w:rPr>
        <w:t>i</w:t>
      </w:r>
      <w:r w:rsidRPr="006E19D8">
        <w:rPr>
          <w:rFonts w:ascii="Arial" w:eastAsia="Arial" w:hAnsi="Arial" w:cs="Arial"/>
          <w:spacing w:val="1"/>
          <w:sz w:val="23"/>
          <w:szCs w:val="23"/>
        </w:rPr>
        <w:t>en</w:t>
      </w:r>
      <w:r w:rsidRPr="006E19D8">
        <w:rPr>
          <w:rFonts w:ascii="Arial" w:eastAsia="Arial" w:hAnsi="Arial" w:cs="Arial"/>
          <w:spacing w:val="-2"/>
          <w:sz w:val="23"/>
          <w:szCs w:val="23"/>
        </w:rPr>
        <w:t>t</w:t>
      </w:r>
      <w:r w:rsidRPr="006E19D8">
        <w:rPr>
          <w:rFonts w:ascii="Arial" w:eastAsia="Arial" w:hAnsi="Arial" w:cs="Arial"/>
          <w:spacing w:val="1"/>
          <w:sz w:val="23"/>
          <w:szCs w:val="23"/>
        </w:rPr>
        <w:t>e</w:t>
      </w:r>
      <w:r w:rsidRPr="006E19D8">
        <w:rPr>
          <w:rFonts w:ascii="Arial" w:eastAsia="Arial" w:hAnsi="Arial" w:cs="Arial"/>
          <w:sz w:val="23"/>
          <w:szCs w:val="23"/>
        </w:rPr>
        <w:t>s,</w:t>
      </w:r>
      <w:r w:rsidRPr="006E19D8">
        <w:rPr>
          <w:rFonts w:ascii="Arial" w:eastAsia="Arial" w:hAnsi="Arial" w:cs="Arial"/>
          <w:spacing w:val="-1"/>
          <w:sz w:val="23"/>
          <w:szCs w:val="23"/>
        </w:rPr>
        <w:t xml:space="preserve"> Aguascalientes </w:t>
      </w:r>
      <w:r w:rsidRPr="006E19D8">
        <w:rPr>
          <w:rFonts w:ascii="Arial" w:eastAsia="Arial" w:hAnsi="Arial" w:cs="Arial"/>
          <w:sz w:val="23"/>
          <w:szCs w:val="23"/>
        </w:rPr>
        <w:t>a</w:t>
      </w:r>
      <w:r w:rsidRPr="006E19D8">
        <w:rPr>
          <w:rFonts w:ascii="Arial" w:eastAsia="Arial" w:hAnsi="Arial" w:cs="Arial"/>
          <w:spacing w:val="-1"/>
          <w:sz w:val="23"/>
          <w:szCs w:val="23"/>
        </w:rPr>
        <w:t xml:space="preserve"> </w:t>
      </w:r>
      <w:r w:rsidR="00996C42" w:rsidRPr="006E19D8">
        <w:rPr>
          <w:rFonts w:ascii="Arial" w:eastAsia="Arial" w:hAnsi="Arial" w:cs="Arial"/>
          <w:spacing w:val="-1"/>
          <w:sz w:val="23"/>
          <w:szCs w:val="23"/>
        </w:rPr>
        <w:t>treinta</w:t>
      </w:r>
      <w:r w:rsidR="006E19D8">
        <w:rPr>
          <w:rFonts w:ascii="Arial" w:eastAsia="Arial" w:hAnsi="Arial" w:cs="Arial"/>
          <w:spacing w:val="-1"/>
          <w:sz w:val="23"/>
          <w:szCs w:val="23"/>
        </w:rPr>
        <w:t>iuno</w:t>
      </w:r>
      <w:r w:rsidRPr="006E19D8">
        <w:rPr>
          <w:rFonts w:ascii="Arial" w:eastAsia="Arial" w:hAnsi="Arial" w:cs="Arial"/>
          <w:spacing w:val="-1"/>
          <w:sz w:val="23"/>
          <w:szCs w:val="23"/>
        </w:rPr>
        <w:t xml:space="preserve"> de enero</w:t>
      </w:r>
      <w:r w:rsidRPr="006E19D8">
        <w:rPr>
          <w:rFonts w:ascii="Arial" w:eastAsia="Arial" w:hAnsi="Arial" w:cs="Arial"/>
          <w:spacing w:val="-2"/>
          <w:sz w:val="23"/>
          <w:szCs w:val="23"/>
        </w:rPr>
        <w:t xml:space="preserve"> </w:t>
      </w:r>
      <w:r w:rsidRPr="006E19D8">
        <w:rPr>
          <w:rFonts w:ascii="Arial" w:eastAsia="Arial" w:hAnsi="Arial" w:cs="Arial"/>
          <w:spacing w:val="1"/>
          <w:sz w:val="23"/>
          <w:szCs w:val="23"/>
        </w:rPr>
        <w:t>de</w:t>
      </w:r>
      <w:r w:rsidRPr="006E19D8">
        <w:rPr>
          <w:rFonts w:ascii="Arial" w:eastAsia="Arial" w:hAnsi="Arial" w:cs="Arial"/>
          <w:spacing w:val="-2"/>
          <w:sz w:val="23"/>
          <w:szCs w:val="23"/>
        </w:rPr>
        <w:t xml:space="preserve"> dos mil veintiuno</w:t>
      </w:r>
      <w:r w:rsidRPr="006E19D8">
        <w:rPr>
          <w:rFonts w:ascii="Arial" w:eastAsia="Arial" w:hAnsi="Arial" w:cs="Arial"/>
          <w:sz w:val="23"/>
          <w:szCs w:val="23"/>
        </w:rPr>
        <w:t>.</w:t>
      </w:r>
    </w:p>
    <w:p w14:paraId="23232D8E" w14:textId="77777777" w:rsidR="006F043B" w:rsidRPr="006E19D8" w:rsidRDefault="006F043B" w:rsidP="00CB7F8E">
      <w:pPr>
        <w:spacing w:line="200" w:lineRule="exact"/>
        <w:rPr>
          <w:rFonts w:ascii="Arial" w:hAnsi="Arial" w:cs="Arial"/>
          <w:sz w:val="23"/>
          <w:szCs w:val="23"/>
        </w:rPr>
      </w:pPr>
    </w:p>
    <w:p w14:paraId="17975A22" w14:textId="77777777" w:rsidR="006F043B" w:rsidRPr="006E19D8" w:rsidRDefault="006F043B" w:rsidP="00CB7F8E">
      <w:pPr>
        <w:spacing w:line="200" w:lineRule="exact"/>
        <w:rPr>
          <w:rFonts w:ascii="Arial" w:hAnsi="Arial" w:cs="Arial"/>
          <w:sz w:val="23"/>
          <w:szCs w:val="23"/>
        </w:rPr>
      </w:pPr>
    </w:p>
    <w:p w14:paraId="24699103" w14:textId="77777777" w:rsidR="006F043B" w:rsidRPr="006E19D8" w:rsidRDefault="006F043B" w:rsidP="00CB7F8E">
      <w:pPr>
        <w:spacing w:line="200" w:lineRule="exact"/>
        <w:rPr>
          <w:rFonts w:ascii="Arial" w:hAnsi="Arial" w:cs="Arial"/>
          <w:sz w:val="23"/>
          <w:szCs w:val="23"/>
        </w:rPr>
      </w:pPr>
    </w:p>
    <w:p w14:paraId="4C00F13F" w14:textId="7D8A6D4D" w:rsidR="002F1582" w:rsidRPr="006E19D8" w:rsidRDefault="006F043B" w:rsidP="00CB7F8E">
      <w:pPr>
        <w:spacing w:line="360" w:lineRule="auto"/>
        <w:jc w:val="both"/>
        <w:rPr>
          <w:rFonts w:ascii="Arial" w:eastAsia="Arial Nova" w:hAnsi="Arial" w:cs="Arial"/>
          <w:sz w:val="23"/>
          <w:szCs w:val="23"/>
        </w:rPr>
      </w:pPr>
      <w:r w:rsidRPr="006E19D8">
        <w:rPr>
          <w:rFonts w:ascii="Arial" w:eastAsia="Arial" w:hAnsi="Arial" w:cs="Arial"/>
          <w:b/>
          <w:bCs/>
          <w:sz w:val="23"/>
          <w:szCs w:val="23"/>
        </w:rPr>
        <w:t>Sentencia definitiva</w:t>
      </w:r>
      <w:r w:rsidRPr="006E19D8">
        <w:rPr>
          <w:rFonts w:ascii="Arial" w:eastAsia="Arial" w:hAnsi="Arial" w:cs="Arial"/>
          <w:spacing w:val="3"/>
          <w:sz w:val="23"/>
          <w:szCs w:val="23"/>
        </w:rPr>
        <w:t xml:space="preserve">, mediante la que se </w:t>
      </w:r>
      <w:r w:rsidR="002F1582" w:rsidRPr="006E19D8">
        <w:rPr>
          <w:rFonts w:ascii="Arial" w:eastAsia="Arial" w:hAnsi="Arial" w:cs="Arial"/>
          <w:spacing w:val="3"/>
          <w:sz w:val="23"/>
          <w:szCs w:val="23"/>
        </w:rPr>
        <w:t xml:space="preserve">confirma en lo que fue materia de impugnación, la resolución </w:t>
      </w:r>
      <w:r w:rsidR="002F1582" w:rsidRPr="006E19D8">
        <w:rPr>
          <w:rFonts w:ascii="Arial" w:eastAsia="Arial Nova" w:hAnsi="Arial" w:cs="Arial"/>
          <w:b/>
          <w:sz w:val="23"/>
          <w:szCs w:val="23"/>
        </w:rPr>
        <w:t>CG-R-02/21,</w:t>
      </w:r>
      <w:r w:rsidR="002F1582" w:rsidRPr="006E19D8">
        <w:rPr>
          <w:rFonts w:ascii="Arial" w:eastAsia="Arial Nova" w:hAnsi="Arial" w:cs="Arial"/>
          <w:sz w:val="23"/>
          <w:szCs w:val="23"/>
        </w:rPr>
        <w:t xml:space="preserve"> emitida por el Consejo General del Instituto Estatal Electoral, </w:t>
      </w:r>
      <w:r w:rsidR="00DC72FB" w:rsidRPr="006E19D8">
        <w:rPr>
          <w:rFonts w:ascii="Arial" w:eastAsia="Arial Nova" w:hAnsi="Arial" w:cs="Arial"/>
          <w:sz w:val="23"/>
          <w:szCs w:val="23"/>
        </w:rPr>
        <w:t>por medio de</w:t>
      </w:r>
      <w:r w:rsidR="002F1582" w:rsidRPr="006E19D8">
        <w:rPr>
          <w:rFonts w:ascii="Arial" w:eastAsia="Arial Nova" w:hAnsi="Arial" w:cs="Arial"/>
          <w:sz w:val="23"/>
          <w:szCs w:val="23"/>
        </w:rPr>
        <w:t xml:space="preserve"> la que se </w:t>
      </w:r>
      <w:r w:rsidR="008503B3" w:rsidRPr="006E19D8">
        <w:rPr>
          <w:rFonts w:ascii="Arial" w:eastAsia="Arial Nova" w:hAnsi="Arial" w:cs="Arial"/>
          <w:sz w:val="23"/>
          <w:szCs w:val="23"/>
        </w:rPr>
        <w:t xml:space="preserve">registra la </w:t>
      </w:r>
      <w:r w:rsidR="00996C42" w:rsidRPr="006E19D8">
        <w:rPr>
          <w:rFonts w:ascii="Arial" w:eastAsia="Arial Nova" w:hAnsi="Arial" w:cs="Arial"/>
          <w:sz w:val="23"/>
          <w:szCs w:val="23"/>
        </w:rPr>
        <w:t>Coalición</w:t>
      </w:r>
      <w:r w:rsidR="008503B3" w:rsidRPr="006E19D8">
        <w:rPr>
          <w:rFonts w:ascii="Arial" w:eastAsia="Arial Nova" w:hAnsi="Arial" w:cs="Arial"/>
          <w:sz w:val="23"/>
          <w:szCs w:val="23"/>
        </w:rPr>
        <w:t xml:space="preserve"> </w:t>
      </w:r>
      <w:r w:rsidR="00996C42" w:rsidRPr="006E19D8">
        <w:rPr>
          <w:rFonts w:ascii="Arial" w:eastAsia="Arial Nova" w:hAnsi="Arial" w:cs="Arial"/>
          <w:sz w:val="23"/>
          <w:szCs w:val="23"/>
        </w:rPr>
        <w:t>“</w:t>
      </w:r>
      <w:r w:rsidR="008503B3" w:rsidRPr="006E19D8">
        <w:rPr>
          <w:rFonts w:ascii="Arial" w:eastAsia="Arial Nova" w:hAnsi="Arial" w:cs="Arial"/>
          <w:sz w:val="23"/>
          <w:szCs w:val="23"/>
        </w:rPr>
        <w:t>POR AGUASCALIENTES”.</w:t>
      </w:r>
      <w:r w:rsidR="002F1582" w:rsidRPr="006E19D8">
        <w:rPr>
          <w:rFonts w:ascii="Arial" w:eastAsia="Arial Nova" w:hAnsi="Arial" w:cs="Arial"/>
          <w:sz w:val="23"/>
          <w:szCs w:val="23"/>
        </w:rPr>
        <w:t xml:space="preserve"> </w:t>
      </w:r>
    </w:p>
    <w:p w14:paraId="689684A6" w14:textId="77777777" w:rsidR="006F043B" w:rsidRPr="006E19D8" w:rsidRDefault="006F043B" w:rsidP="006F043B">
      <w:pPr>
        <w:ind w:left="2465" w:right="2324" w:hanging="141"/>
        <w:jc w:val="center"/>
        <w:rPr>
          <w:rFonts w:ascii="Arial" w:eastAsia="Arial" w:hAnsi="Arial" w:cs="Arial"/>
          <w:b/>
          <w:sz w:val="23"/>
          <w:szCs w:val="23"/>
        </w:rPr>
      </w:pPr>
    </w:p>
    <w:p w14:paraId="716BBEBD" w14:textId="77777777" w:rsidR="006F043B" w:rsidRPr="006E19D8" w:rsidRDefault="006F043B" w:rsidP="006F043B">
      <w:pPr>
        <w:ind w:left="2465" w:right="2324" w:hanging="141"/>
        <w:jc w:val="center"/>
        <w:rPr>
          <w:rFonts w:ascii="Arial" w:eastAsia="Arial" w:hAnsi="Arial" w:cs="Arial"/>
          <w:b/>
          <w:sz w:val="23"/>
          <w:szCs w:val="23"/>
        </w:rPr>
      </w:pPr>
      <w:r w:rsidRPr="006E19D8">
        <w:rPr>
          <w:rFonts w:ascii="Arial" w:eastAsia="Arial" w:hAnsi="Arial" w:cs="Arial"/>
          <w:b/>
          <w:sz w:val="23"/>
          <w:szCs w:val="23"/>
        </w:rPr>
        <w:t>GLO</w:t>
      </w:r>
      <w:r w:rsidRPr="006E19D8">
        <w:rPr>
          <w:rFonts w:ascii="Arial" w:eastAsia="Arial" w:hAnsi="Arial" w:cs="Arial"/>
          <w:b/>
          <w:spacing w:val="3"/>
          <w:sz w:val="23"/>
          <w:szCs w:val="23"/>
        </w:rPr>
        <w:t>S</w:t>
      </w:r>
      <w:r w:rsidRPr="006E19D8">
        <w:rPr>
          <w:rFonts w:ascii="Arial" w:eastAsia="Arial" w:hAnsi="Arial" w:cs="Arial"/>
          <w:b/>
          <w:spacing w:val="-5"/>
          <w:sz w:val="23"/>
          <w:szCs w:val="23"/>
        </w:rPr>
        <w:t>A</w:t>
      </w:r>
      <w:r w:rsidRPr="006E19D8">
        <w:rPr>
          <w:rFonts w:ascii="Arial" w:eastAsia="Arial" w:hAnsi="Arial" w:cs="Arial"/>
          <w:b/>
          <w:sz w:val="23"/>
          <w:szCs w:val="23"/>
        </w:rPr>
        <w:t>RIO</w:t>
      </w:r>
    </w:p>
    <w:p w14:paraId="4D814681" w14:textId="77777777" w:rsidR="006F043B" w:rsidRPr="006E19D8" w:rsidRDefault="006F043B" w:rsidP="006F043B">
      <w:pPr>
        <w:ind w:left="2465" w:right="2324" w:hanging="141"/>
        <w:jc w:val="center"/>
        <w:rPr>
          <w:rFonts w:ascii="Arial" w:eastAsia="Arial" w:hAnsi="Arial" w:cs="Arial"/>
          <w:b/>
          <w:sz w:val="23"/>
          <w:szCs w:val="23"/>
        </w:rPr>
      </w:pPr>
    </w:p>
    <w:p w14:paraId="737AA7CA" w14:textId="77777777" w:rsidR="006F043B" w:rsidRPr="006E19D8" w:rsidRDefault="006F043B" w:rsidP="006F043B">
      <w:pPr>
        <w:ind w:left="2465" w:right="2324" w:hanging="141"/>
        <w:jc w:val="center"/>
        <w:rPr>
          <w:rFonts w:ascii="Arial" w:hAnsi="Arial" w:cs="Arial"/>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5931"/>
      </w:tblGrid>
      <w:tr w:rsidR="006F043B" w:rsidRPr="006E19D8" w14:paraId="3E84000B" w14:textId="77777777" w:rsidTr="00CB7F8E">
        <w:trPr>
          <w:trHeight w:val="433"/>
          <w:jc w:val="center"/>
        </w:trPr>
        <w:tc>
          <w:tcPr>
            <w:tcW w:w="2486" w:type="dxa"/>
          </w:tcPr>
          <w:p w14:paraId="4383E3EC" w14:textId="77777777" w:rsidR="006F043B" w:rsidRPr="006E19D8" w:rsidRDefault="006F043B" w:rsidP="006E19D8">
            <w:pPr>
              <w:jc w:val="both"/>
              <w:rPr>
                <w:rFonts w:ascii="Arial" w:eastAsia="Arial" w:hAnsi="Arial" w:cs="Arial"/>
                <w:b/>
              </w:rPr>
            </w:pPr>
            <w:r w:rsidRPr="006E19D8">
              <w:rPr>
                <w:rFonts w:ascii="Arial" w:eastAsia="Arial" w:hAnsi="Arial" w:cs="Arial"/>
                <w:b/>
              </w:rPr>
              <w:t>Promoventes:</w:t>
            </w:r>
          </w:p>
          <w:p w14:paraId="35CBB22C" w14:textId="77777777" w:rsidR="006F043B" w:rsidRPr="006E19D8" w:rsidRDefault="006F043B" w:rsidP="006E19D8">
            <w:pPr>
              <w:jc w:val="both"/>
              <w:rPr>
                <w:rFonts w:ascii="Arial" w:eastAsia="Arial" w:hAnsi="Arial" w:cs="Arial"/>
              </w:rPr>
            </w:pPr>
          </w:p>
        </w:tc>
        <w:tc>
          <w:tcPr>
            <w:tcW w:w="5931" w:type="dxa"/>
          </w:tcPr>
          <w:p w14:paraId="627F08DD" w14:textId="77777777" w:rsidR="006F043B" w:rsidRPr="006E19D8" w:rsidRDefault="006F043B" w:rsidP="006E19D8">
            <w:pPr>
              <w:ind w:right="178"/>
              <w:jc w:val="both"/>
              <w:rPr>
                <w:rFonts w:ascii="Arial" w:eastAsia="Arial" w:hAnsi="Arial" w:cs="Arial"/>
                <w:bCs/>
                <w:spacing w:val="4"/>
              </w:rPr>
            </w:pPr>
            <w:r w:rsidRPr="006E19D8">
              <w:rPr>
                <w:rFonts w:ascii="Arial" w:eastAsia="Arial" w:hAnsi="Arial" w:cs="Arial"/>
                <w:bCs/>
                <w:spacing w:val="4"/>
              </w:rPr>
              <w:t>C. María del Rosario Carreón de la Cruz, Anita Oropeza Sígala y Rosa Almendra Nieto Figueroa.</w:t>
            </w:r>
          </w:p>
        </w:tc>
      </w:tr>
      <w:tr w:rsidR="006F043B" w:rsidRPr="006E19D8" w14:paraId="4D37129A" w14:textId="77777777" w:rsidTr="00CB7F8E">
        <w:trPr>
          <w:trHeight w:val="221"/>
          <w:jc w:val="center"/>
        </w:trPr>
        <w:tc>
          <w:tcPr>
            <w:tcW w:w="2486" w:type="dxa"/>
          </w:tcPr>
          <w:p w14:paraId="69028634" w14:textId="77777777" w:rsidR="006F043B" w:rsidRPr="006E19D8" w:rsidRDefault="006F043B" w:rsidP="006E19D8">
            <w:pPr>
              <w:jc w:val="both"/>
              <w:rPr>
                <w:rFonts w:ascii="Arial" w:eastAsia="Arial" w:hAnsi="Arial" w:cs="Arial"/>
              </w:rPr>
            </w:pPr>
          </w:p>
        </w:tc>
        <w:tc>
          <w:tcPr>
            <w:tcW w:w="5931" w:type="dxa"/>
          </w:tcPr>
          <w:p w14:paraId="20E35B6C" w14:textId="77777777" w:rsidR="006F043B" w:rsidRPr="006E19D8" w:rsidRDefault="006F043B" w:rsidP="006E19D8">
            <w:pPr>
              <w:ind w:right="36"/>
              <w:jc w:val="both"/>
              <w:rPr>
                <w:rFonts w:ascii="Arial" w:eastAsia="Arial" w:hAnsi="Arial" w:cs="Arial"/>
              </w:rPr>
            </w:pPr>
          </w:p>
        </w:tc>
      </w:tr>
      <w:tr w:rsidR="006F043B" w:rsidRPr="006E19D8" w14:paraId="45013146" w14:textId="77777777" w:rsidTr="00CB7F8E">
        <w:trPr>
          <w:trHeight w:val="433"/>
          <w:jc w:val="center"/>
        </w:trPr>
        <w:tc>
          <w:tcPr>
            <w:tcW w:w="2486" w:type="dxa"/>
          </w:tcPr>
          <w:p w14:paraId="54D18C04" w14:textId="77777777" w:rsidR="006F043B" w:rsidRPr="006E19D8" w:rsidRDefault="006F043B" w:rsidP="006E19D8">
            <w:pPr>
              <w:jc w:val="both"/>
              <w:rPr>
                <w:rFonts w:ascii="Arial" w:eastAsia="Arial" w:hAnsi="Arial" w:cs="Arial"/>
                <w:b/>
                <w:bCs/>
              </w:rPr>
            </w:pPr>
            <w:r w:rsidRPr="006E19D8">
              <w:rPr>
                <w:rFonts w:ascii="Arial" w:eastAsia="Arial" w:hAnsi="Arial" w:cs="Arial"/>
                <w:b/>
              </w:rPr>
              <w:t>IEE o Instituto</w:t>
            </w:r>
            <w:r w:rsidRPr="006E19D8">
              <w:rPr>
                <w:rFonts w:ascii="Arial" w:eastAsia="Arial" w:hAnsi="Arial" w:cs="Arial"/>
                <w:b/>
                <w:bCs/>
              </w:rPr>
              <w:t>:</w:t>
            </w:r>
          </w:p>
        </w:tc>
        <w:tc>
          <w:tcPr>
            <w:tcW w:w="5931" w:type="dxa"/>
          </w:tcPr>
          <w:p w14:paraId="05F548C7" w14:textId="77777777" w:rsidR="006F043B" w:rsidRPr="006E19D8" w:rsidRDefault="006F043B" w:rsidP="006E19D8">
            <w:pPr>
              <w:ind w:right="178"/>
              <w:jc w:val="both"/>
              <w:rPr>
                <w:rFonts w:ascii="Arial" w:eastAsia="Arial" w:hAnsi="Arial" w:cs="Arial"/>
              </w:rPr>
            </w:pPr>
            <w:r w:rsidRPr="006E19D8">
              <w:rPr>
                <w:rFonts w:ascii="Arial" w:eastAsia="Arial" w:hAnsi="Arial" w:cs="Arial"/>
              </w:rPr>
              <w:t>Instituto Estatal Electoral.</w:t>
            </w:r>
          </w:p>
          <w:p w14:paraId="2DF5AD2C" w14:textId="77777777" w:rsidR="006F043B" w:rsidRPr="006E19D8" w:rsidRDefault="006F043B" w:rsidP="006E19D8">
            <w:pPr>
              <w:tabs>
                <w:tab w:val="left" w:pos="9923"/>
              </w:tabs>
              <w:jc w:val="both"/>
              <w:rPr>
                <w:rFonts w:ascii="Arial" w:eastAsia="Arial" w:hAnsi="Arial" w:cs="Arial"/>
              </w:rPr>
            </w:pPr>
          </w:p>
        </w:tc>
      </w:tr>
      <w:tr w:rsidR="006F043B" w:rsidRPr="006E19D8" w14:paraId="331E6922" w14:textId="77777777" w:rsidTr="00CB7F8E">
        <w:trPr>
          <w:trHeight w:val="653"/>
          <w:jc w:val="center"/>
        </w:trPr>
        <w:tc>
          <w:tcPr>
            <w:tcW w:w="2486" w:type="dxa"/>
          </w:tcPr>
          <w:p w14:paraId="59CC1E6C" w14:textId="77777777" w:rsidR="006F043B" w:rsidRPr="006E19D8" w:rsidRDefault="006F043B" w:rsidP="006E19D8">
            <w:pPr>
              <w:jc w:val="both"/>
              <w:rPr>
                <w:rFonts w:ascii="Arial" w:eastAsia="Arial" w:hAnsi="Arial" w:cs="Arial"/>
              </w:rPr>
            </w:pPr>
            <w:r w:rsidRPr="006E19D8">
              <w:rPr>
                <w:rFonts w:ascii="Arial" w:eastAsia="Arial" w:hAnsi="Arial" w:cs="Arial"/>
                <w:b/>
              </w:rPr>
              <w:t>Secretario Ejecutivo:</w:t>
            </w:r>
          </w:p>
        </w:tc>
        <w:tc>
          <w:tcPr>
            <w:tcW w:w="5931" w:type="dxa"/>
          </w:tcPr>
          <w:p w14:paraId="06B806D4" w14:textId="77777777" w:rsidR="006F043B" w:rsidRPr="006E19D8" w:rsidRDefault="006F043B" w:rsidP="006E19D8">
            <w:pPr>
              <w:ind w:right="178"/>
              <w:jc w:val="both"/>
              <w:rPr>
                <w:rFonts w:ascii="Arial" w:eastAsia="Arial" w:hAnsi="Arial" w:cs="Arial"/>
              </w:rPr>
            </w:pPr>
            <w:r w:rsidRPr="006E19D8">
              <w:rPr>
                <w:rFonts w:ascii="Arial" w:eastAsia="Arial" w:hAnsi="Arial" w:cs="Arial"/>
              </w:rPr>
              <w:t xml:space="preserve">Secretario Ejecutivo del Consejo General del Instituto Estatal Electoral. </w:t>
            </w:r>
          </w:p>
          <w:p w14:paraId="5CEAB494" w14:textId="77777777" w:rsidR="006F043B" w:rsidRPr="006E19D8" w:rsidRDefault="006F043B" w:rsidP="006E19D8">
            <w:pPr>
              <w:ind w:right="178"/>
              <w:jc w:val="both"/>
              <w:rPr>
                <w:rFonts w:ascii="Arial" w:eastAsia="Arial" w:hAnsi="Arial" w:cs="Arial"/>
              </w:rPr>
            </w:pPr>
          </w:p>
        </w:tc>
      </w:tr>
      <w:tr w:rsidR="006F043B" w:rsidRPr="006E19D8" w14:paraId="30B6C797" w14:textId="77777777" w:rsidTr="00CB7F8E">
        <w:trPr>
          <w:trHeight w:val="653"/>
          <w:jc w:val="center"/>
        </w:trPr>
        <w:tc>
          <w:tcPr>
            <w:tcW w:w="2486" w:type="dxa"/>
          </w:tcPr>
          <w:p w14:paraId="30B40F40" w14:textId="77777777" w:rsidR="006F043B" w:rsidRPr="006E19D8" w:rsidRDefault="006F043B" w:rsidP="006E19D8">
            <w:pPr>
              <w:jc w:val="both"/>
              <w:rPr>
                <w:rFonts w:ascii="Arial" w:eastAsia="Arial" w:hAnsi="Arial" w:cs="Arial"/>
                <w:b/>
              </w:rPr>
            </w:pPr>
            <w:r w:rsidRPr="006E19D8">
              <w:rPr>
                <w:rFonts w:ascii="Arial" w:eastAsia="Arial" w:hAnsi="Arial" w:cs="Arial"/>
                <w:b/>
              </w:rPr>
              <w:t>Consejo General:</w:t>
            </w:r>
          </w:p>
          <w:p w14:paraId="06B9D22F" w14:textId="77777777" w:rsidR="006F043B" w:rsidRPr="006E19D8" w:rsidRDefault="006F043B" w:rsidP="006E19D8">
            <w:pPr>
              <w:jc w:val="both"/>
              <w:rPr>
                <w:rFonts w:ascii="Arial" w:eastAsia="Arial" w:hAnsi="Arial" w:cs="Arial"/>
              </w:rPr>
            </w:pPr>
          </w:p>
        </w:tc>
        <w:tc>
          <w:tcPr>
            <w:tcW w:w="5931" w:type="dxa"/>
          </w:tcPr>
          <w:p w14:paraId="21C116F0" w14:textId="77777777" w:rsidR="006F043B" w:rsidRPr="006E19D8" w:rsidRDefault="006F043B" w:rsidP="006E19D8">
            <w:pPr>
              <w:ind w:right="36"/>
              <w:jc w:val="both"/>
              <w:rPr>
                <w:rFonts w:ascii="Arial" w:eastAsia="Arial" w:hAnsi="Arial" w:cs="Arial"/>
              </w:rPr>
            </w:pPr>
            <w:r w:rsidRPr="006E19D8">
              <w:rPr>
                <w:rFonts w:ascii="Arial" w:eastAsia="Arial" w:hAnsi="Arial" w:cs="Arial"/>
              </w:rPr>
              <w:t>Consejo General del Instituto Estatal Electoral en Aguascalientes.</w:t>
            </w:r>
          </w:p>
          <w:p w14:paraId="0799C211" w14:textId="77777777" w:rsidR="006F043B" w:rsidRPr="006E19D8" w:rsidRDefault="006F043B" w:rsidP="006E19D8">
            <w:pPr>
              <w:jc w:val="both"/>
              <w:rPr>
                <w:rFonts w:ascii="Arial" w:eastAsia="Arial" w:hAnsi="Arial" w:cs="Arial"/>
              </w:rPr>
            </w:pPr>
          </w:p>
        </w:tc>
      </w:tr>
      <w:tr w:rsidR="006F043B" w:rsidRPr="006E19D8" w14:paraId="577B283B" w14:textId="77777777" w:rsidTr="00CB7F8E">
        <w:trPr>
          <w:trHeight w:val="2172"/>
          <w:jc w:val="center"/>
        </w:trPr>
        <w:tc>
          <w:tcPr>
            <w:tcW w:w="2486" w:type="dxa"/>
          </w:tcPr>
          <w:p w14:paraId="6F13B548" w14:textId="77777777" w:rsidR="006F043B" w:rsidRPr="006E19D8" w:rsidRDefault="006F043B" w:rsidP="006E19D8">
            <w:pPr>
              <w:jc w:val="both"/>
              <w:rPr>
                <w:rFonts w:ascii="Arial" w:eastAsia="Arial" w:hAnsi="Arial" w:cs="Arial"/>
                <w:b/>
              </w:rPr>
            </w:pPr>
            <w:r w:rsidRPr="006E19D8">
              <w:rPr>
                <w:rFonts w:ascii="Arial" w:eastAsia="Arial" w:hAnsi="Arial" w:cs="Arial"/>
                <w:b/>
              </w:rPr>
              <w:t>Tribunal Electoral:</w:t>
            </w:r>
          </w:p>
          <w:p w14:paraId="621E8BA8" w14:textId="77777777" w:rsidR="006F043B" w:rsidRPr="006E19D8" w:rsidRDefault="006F043B" w:rsidP="006E19D8">
            <w:pPr>
              <w:jc w:val="both"/>
              <w:rPr>
                <w:rFonts w:ascii="Arial" w:eastAsia="Arial" w:hAnsi="Arial" w:cs="Arial"/>
                <w:b/>
              </w:rPr>
            </w:pPr>
          </w:p>
          <w:p w14:paraId="48E099A7" w14:textId="038A09B1" w:rsidR="006F043B" w:rsidRPr="006E19D8" w:rsidRDefault="00CB7F8E" w:rsidP="006E19D8">
            <w:pPr>
              <w:jc w:val="both"/>
              <w:rPr>
                <w:rFonts w:ascii="Arial" w:eastAsia="Arial" w:hAnsi="Arial" w:cs="Arial"/>
                <w:b/>
              </w:rPr>
            </w:pPr>
            <w:r w:rsidRPr="006E19D8">
              <w:rPr>
                <w:rFonts w:ascii="Arial" w:eastAsia="Arial" w:hAnsi="Arial" w:cs="Arial"/>
                <w:b/>
              </w:rPr>
              <w:t xml:space="preserve">Resolución </w:t>
            </w:r>
            <w:r w:rsidR="006F043B" w:rsidRPr="006E19D8">
              <w:rPr>
                <w:rFonts w:ascii="Arial" w:eastAsia="Arial" w:hAnsi="Arial" w:cs="Arial"/>
                <w:b/>
              </w:rPr>
              <w:t>Impugnad</w:t>
            </w:r>
            <w:r w:rsidRPr="006E19D8">
              <w:rPr>
                <w:rFonts w:ascii="Arial" w:eastAsia="Arial" w:hAnsi="Arial" w:cs="Arial"/>
                <w:b/>
              </w:rPr>
              <w:t>a:</w:t>
            </w:r>
            <w:r w:rsidR="006F043B" w:rsidRPr="006E19D8">
              <w:rPr>
                <w:rFonts w:ascii="Arial" w:eastAsia="Arial" w:hAnsi="Arial" w:cs="Arial"/>
                <w:b/>
              </w:rPr>
              <w:t xml:space="preserve"> </w:t>
            </w:r>
          </w:p>
          <w:p w14:paraId="6B736B8A" w14:textId="77777777" w:rsidR="006F043B" w:rsidRPr="006E19D8" w:rsidRDefault="006F043B" w:rsidP="006E19D8">
            <w:pPr>
              <w:jc w:val="both"/>
              <w:rPr>
                <w:rFonts w:ascii="Arial" w:eastAsia="Arial" w:hAnsi="Arial" w:cs="Arial"/>
              </w:rPr>
            </w:pPr>
          </w:p>
          <w:p w14:paraId="45F17F19" w14:textId="77777777" w:rsidR="006F043B" w:rsidRPr="006E19D8" w:rsidRDefault="006F043B" w:rsidP="006E19D8">
            <w:pPr>
              <w:jc w:val="both"/>
              <w:rPr>
                <w:rFonts w:ascii="Arial" w:eastAsia="Arial" w:hAnsi="Arial" w:cs="Arial"/>
                <w:b/>
                <w:bCs/>
              </w:rPr>
            </w:pPr>
            <w:r w:rsidRPr="006E19D8">
              <w:rPr>
                <w:rFonts w:ascii="Arial" w:eastAsia="Arial" w:hAnsi="Arial" w:cs="Arial"/>
                <w:b/>
                <w:bCs/>
              </w:rPr>
              <w:t>PAN:</w:t>
            </w:r>
          </w:p>
          <w:p w14:paraId="5CA5C68F" w14:textId="77777777" w:rsidR="006F043B" w:rsidRPr="006E19D8" w:rsidRDefault="006F043B" w:rsidP="006E19D8">
            <w:pPr>
              <w:jc w:val="both"/>
              <w:rPr>
                <w:rFonts w:ascii="Arial" w:eastAsia="Arial" w:hAnsi="Arial" w:cs="Arial"/>
                <w:b/>
                <w:bCs/>
              </w:rPr>
            </w:pPr>
          </w:p>
          <w:p w14:paraId="7CD944F7" w14:textId="77777777" w:rsidR="006F043B" w:rsidRPr="006E19D8" w:rsidRDefault="006F043B" w:rsidP="006E19D8">
            <w:pPr>
              <w:jc w:val="both"/>
              <w:rPr>
                <w:rFonts w:ascii="Arial" w:eastAsia="Arial" w:hAnsi="Arial" w:cs="Arial"/>
                <w:b/>
                <w:bCs/>
              </w:rPr>
            </w:pPr>
            <w:r w:rsidRPr="006E19D8">
              <w:rPr>
                <w:rFonts w:ascii="Arial" w:eastAsia="Arial" w:hAnsi="Arial" w:cs="Arial"/>
                <w:b/>
                <w:bCs/>
              </w:rPr>
              <w:t>PRD:</w:t>
            </w:r>
          </w:p>
          <w:p w14:paraId="118429FD" w14:textId="77777777" w:rsidR="00996C42" w:rsidRPr="006E19D8" w:rsidRDefault="00996C42" w:rsidP="006E19D8">
            <w:pPr>
              <w:jc w:val="both"/>
              <w:rPr>
                <w:rFonts w:ascii="Arial" w:eastAsia="Arial" w:hAnsi="Arial" w:cs="Arial"/>
                <w:b/>
                <w:bCs/>
              </w:rPr>
            </w:pPr>
          </w:p>
          <w:p w14:paraId="5EBF4C0A" w14:textId="61A26F0A" w:rsidR="00996C42" w:rsidRPr="006E19D8" w:rsidRDefault="00996C42" w:rsidP="006E19D8">
            <w:pPr>
              <w:jc w:val="both"/>
              <w:rPr>
                <w:rFonts w:ascii="Arial" w:eastAsia="Arial" w:hAnsi="Arial" w:cs="Arial"/>
              </w:rPr>
            </w:pPr>
          </w:p>
        </w:tc>
        <w:tc>
          <w:tcPr>
            <w:tcW w:w="5931" w:type="dxa"/>
          </w:tcPr>
          <w:p w14:paraId="6BD511A4" w14:textId="77777777" w:rsidR="006F043B" w:rsidRPr="006E19D8" w:rsidRDefault="006F043B" w:rsidP="006E19D8">
            <w:pPr>
              <w:ind w:right="36"/>
              <w:jc w:val="both"/>
              <w:rPr>
                <w:rFonts w:ascii="Arial" w:eastAsia="Arial" w:hAnsi="Arial" w:cs="Arial"/>
              </w:rPr>
            </w:pPr>
            <w:r w:rsidRPr="006E19D8">
              <w:rPr>
                <w:rFonts w:ascii="Arial" w:eastAsia="Arial" w:hAnsi="Arial" w:cs="Arial"/>
              </w:rPr>
              <w:t>Tribunal Electoral del Estado de Aguascalientes.</w:t>
            </w:r>
          </w:p>
          <w:p w14:paraId="6812C400" w14:textId="77777777" w:rsidR="006F043B" w:rsidRPr="006E19D8" w:rsidRDefault="006F043B" w:rsidP="006E19D8">
            <w:pPr>
              <w:ind w:right="36"/>
              <w:jc w:val="both"/>
              <w:rPr>
                <w:rFonts w:ascii="Arial" w:eastAsia="Arial" w:hAnsi="Arial" w:cs="Arial"/>
              </w:rPr>
            </w:pPr>
          </w:p>
          <w:p w14:paraId="32F624EB" w14:textId="77777777" w:rsidR="006F043B" w:rsidRPr="006E19D8" w:rsidRDefault="006F043B" w:rsidP="006E19D8">
            <w:pPr>
              <w:ind w:right="36"/>
              <w:jc w:val="both"/>
              <w:rPr>
                <w:rFonts w:ascii="Arial" w:eastAsia="Arial" w:hAnsi="Arial" w:cs="Arial"/>
              </w:rPr>
            </w:pPr>
            <w:r w:rsidRPr="006E19D8">
              <w:rPr>
                <w:rFonts w:ascii="Arial" w:eastAsia="Arial" w:hAnsi="Arial" w:cs="Arial"/>
              </w:rPr>
              <w:t>Resolución del Consejo General identificada con la clave CG-R-02/21.</w:t>
            </w:r>
          </w:p>
          <w:p w14:paraId="345D8C02" w14:textId="77777777" w:rsidR="006F043B" w:rsidRPr="006E19D8" w:rsidRDefault="006F043B" w:rsidP="006E19D8">
            <w:pPr>
              <w:ind w:right="36"/>
              <w:jc w:val="both"/>
              <w:rPr>
                <w:rFonts w:ascii="Arial" w:eastAsia="Arial" w:hAnsi="Arial" w:cs="Arial"/>
              </w:rPr>
            </w:pPr>
            <w:r w:rsidRPr="006E19D8">
              <w:rPr>
                <w:rFonts w:ascii="Arial" w:eastAsia="Arial" w:hAnsi="Arial" w:cs="Arial"/>
              </w:rPr>
              <w:t>Partido Acción Nacional.</w:t>
            </w:r>
          </w:p>
          <w:p w14:paraId="03D0F741" w14:textId="77777777" w:rsidR="006F043B" w:rsidRPr="006E19D8" w:rsidRDefault="006F043B" w:rsidP="006E19D8">
            <w:pPr>
              <w:ind w:right="36"/>
              <w:jc w:val="both"/>
              <w:rPr>
                <w:rFonts w:ascii="Arial" w:eastAsia="Arial" w:hAnsi="Arial" w:cs="Arial"/>
              </w:rPr>
            </w:pPr>
          </w:p>
          <w:p w14:paraId="37B30F43" w14:textId="77777777" w:rsidR="006F043B" w:rsidRPr="006E19D8" w:rsidRDefault="006F043B" w:rsidP="006E19D8">
            <w:pPr>
              <w:ind w:right="36"/>
              <w:jc w:val="both"/>
              <w:rPr>
                <w:rFonts w:ascii="Arial" w:eastAsia="Arial" w:hAnsi="Arial" w:cs="Arial"/>
              </w:rPr>
            </w:pPr>
            <w:r w:rsidRPr="006E19D8">
              <w:rPr>
                <w:rFonts w:ascii="Arial" w:eastAsia="Arial" w:hAnsi="Arial" w:cs="Arial"/>
              </w:rPr>
              <w:t>Partido de la Revolución Democrática.</w:t>
            </w:r>
          </w:p>
          <w:p w14:paraId="02AA39E1" w14:textId="2F8AC520" w:rsidR="00996C42" w:rsidRPr="006E19D8" w:rsidRDefault="00996C42" w:rsidP="006E19D8">
            <w:pPr>
              <w:ind w:right="36"/>
              <w:jc w:val="both"/>
              <w:rPr>
                <w:rFonts w:ascii="Arial" w:eastAsia="Arial" w:hAnsi="Arial" w:cs="Arial"/>
              </w:rPr>
            </w:pPr>
          </w:p>
        </w:tc>
      </w:tr>
    </w:tbl>
    <w:p w14:paraId="426CD2AB" w14:textId="24693684" w:rsidR="006F043B" w:rsidRPr="006E19D8" w:rsidRDefault="006F043B" w:rsidP="006F043B">
      <w:pPr>
        <w:spacing w:after="160" w:line="360" w:lineRule="auto"/>
        <w:jc w:val="both"/>
        <w:rPr>
          <w:rFonts w:ascii="Arial" w:hAnsi="Arial" w:cs="Arial"/>
          <w:color w:val="212121"/>
          <w:sz w:val="23"/>
          <w:szCs w:val="23"/>
          <w:shd w:val="clear" w:color="auto" w:fill="FFFFFF"/>
        </w:rPr>
      </w:pPr>
      <w:r w:rsidRPr="006E19D8">
        <w:rPr>
          <w:rFonts w:ascii="Arial" w:eastAsia="Arial" w:hAnsi="Arial" w:cs="Arial"/>
          <w:b/>
          <w:bCs/>
          <w:sz w:val="23"/>
          <w:szCs w:val="23"/>
        </w:rPr>
        <w:t>1.</w:t>
      </w:r>
      <w:r w:rsidRPr="006E19D8">
        <w:rPr>
          <w:rFonts w:ascii="Arial" w:eastAsia="Arial" w:hAnsi="Arial" w:cs="Arial"/>
          <w:sz w:val="23"/>
          <w:szCs w:val="23"/>
        </w:rPr>
        <w:t xml:space="preserve"> </w:t>
      </w:r>
      <w:r w:rsidRPr="006E19D8">
        <w:rPr>
          <w:rFonts w:ascii="Arial" w:hAnsi="Arial" w:cs="Arial"/>
          <w:b/>
          <w:color w:val="212121"/>
          <w:sz w:val="23"/>
          <w:szCs w:val="23"/>
          <w:shd w:val="clear" w:color="auto" w:fill="FFFFFF"/>
        </w:rPr>
        <w:t>ANTECEDENTES</w:t>
      </w:r>
    </w:p>
    <w:p w14:paraId="63DABD84" w14:textId="79B92514" w:rsidR="006F043B" w:rsidRPr="006E19D8" w:rsidRDefault="006F043B" w:rsidP="006F043B">
      <w:pPr>
        <w:spacing w:line="360" w:lineRule="auto"/>
        <w:jc w:val="both"/>
        <w:rPr>
          <w:rFonts w:ascii="Arial" w:hAnsi="Arial" w:cs="Arial"/>
          <w:color w:val="212121"/>
          <w:sz w:val="23"/>
          <w:szCs w:val="23"/>
          <w:shd w:val="clear" w:color="auto" w:fill="FFFFFF"/>
        </w:rPr>
      </w:pPr>
      <w:r w:rsidRPr="006E19D8">
        <w:rPr>
          <w:rFonts w:ascii="Arial" w:hAnsi="Arial" w:cs="Arial"/>
          <w:color w:val="212121"/>
          <w:sz w:val="23"/>
          <w:szCs w:val="23"/>
          <w:shd w:val="clear" w:color="auto" w:fill="FFFFFF"/>
        </w:rPr>
        <w:t>Los hechos sucedieron en el año dos mil veintiuno, salvo precisión en contrario.</w:t>
      </w:r>
    </w:p>
    <w:p w14:paraId="4ED062E8" w14:textId="77777777" w:rsidR="00CB7F8E" w:rsidRPr="006E19D8" w:rsidRDefault="00CB7F8E" w:rsidP="006F043B">
      <w:pPr>
        <w:spacing w:line="360" w:lineRule="auto"/>
        <w:jc w:val="both"/>
        <w:rPr>
          <w:rFonts w:ascii="Arial" w:hAnsi="Arial" w:cs="Arial"/>
          <w:color w:val="212121"/>
          <w:sz w:val="23"/>
          <w:szCs w:val="23"/>
          <w:shd w:val="clear" w:color="auto" w:fill="FFFFFF"/>
        </w:rPr>
      </w:pPr>
    </w:p>
    <w:p w14:paraId="59A55129" w14:textId="77777777" w:rsidR="006F043B" w:rsidRPr="006E19D8" w:rsidRDefault="006F043B" w:rsidP="006F043B">
      <w:pPr>
        <w:pBdr>
          <w:top w:val="nil"/>
          <w:left w:val="nil"/>
          <w:bottom w:val="nil"/>
          <w:right w:val="nil"/>
          <w:between w:val="nil"/>
        </w:pBdr>
        <w:tabs>
          <w:tab w:val="left" w:pos="567"/>
        </w:tabs>
        <w:spacing w:line="360" w:lineRule="auto"/>
        <w:ind w:right="36"/>
        <w:jc w:val="both"/>
        <w:rPr>
          <w:rFonts w:ascii="Arial" w:eastAsia="Arial Nova" w:hAnsi="Arial" w:cs="Arial"/>
          <w:color w:val="000000"/>
          <w:sz w:val="23"/>
          <w:szCs w:val="23"/>
        </w:rPr>
      </w:pPr>
      <w:r w:rsidRPr="006E19D8">
        <w:rPr>
          <w:rFonts w:ascii="Arial" w:hAnsi="Arial" w:cs="Arial"/>
          <w:b/>
          <w:sz w:val="23"/>
          <w:szCs w:val="23"/>
        </w:rPr>
        <w:t xml:space="preserve">1.1. </w:t>
      </w:r>
      <w:r w:rsidRPr="006E19D8">
        <w:rPr>
          <w:rFonts w:ascii="Arial" w:eastAsia="Arial Nova" w:hAnsi="Arial" w:cs="Arial"/>
          <w:b/>
          <w:color w:val="000000"/>
          <w:sz w:val="23"/>
          <w:szCs w:val="23"/>
        </w:rPr>
        <w:t>Proceso Electoral Concurrente Ordinario 2020-2021.</w:t>
      </w:r>
      <w:r w:rsidRPr="006E19D8">
        <w:rPr>
          <w:rFonts w:ascii="Arial" w:eastAsia="Arial Nova" w:hAnsi="Arial" w:cs="Arial"/>
          <w:color w:val="000000"/>
          <w:sz w:val="23"/>
          <w:szCs w:val="23"/>
        </w:rPr>
        <w:t xml:space="preserve"> El tres de noviembre del dos mil veinte, dio inicio el proceso electoral concurrente ordinario 2020-2021, para la renovación de los Ayuntamientos y Diputaciones del Estado de Aguascalientes. </w:t>
      </w:r>
    </w:p>
    <w:p w14:paraId="22AA4DF8" w14:textId="429030F6" w:rsidR="006F043B" w:rsidRPr="006E19D8" w:rsidRDefault="006F043B" w:rsidP="006F043B">
      <w:pPr>
        <w:spacing w:line="360" w:lineRule="auto"/>
        <w:jc w:val="both"/>
        <w:rPr>
          <w:rFonts w:ascii="Arial" w:hAnsi="Arial" w:cs="Arial"/>
          <w:sz w:val="23"/>
          <w:szCs w:val="23"/>
        </w:rPr>
      </w:pPr>
      <w:r w:rsidRPr="006E19D8">
        <w:rPr>
          <w:rFonts w:ascii="Arial" w:hAnsi="Arial" w:cs="Arial"/>
          <w:b/>
          <w:bCs/>
          <w:sz w:val="23"/>
          <w:szCs w:val="23"/>
        </w:rPr>
        <w:lastRenderedPageBreak/>
        <w:t>1.2. Registro de Convenio de Coalición</w:t>
      </w:r>
      <w:r w:rsidRPr="006E19D8">
        <w:rPr>
          <w:rFonts w:ascii="Arial" w:hAnsi="Arial" w:cs="Arial"/>
          <w:sz w:val="23"/>
          <w:szCs w:val="23"/>
        </w:rPr>
        <w:t>. El dos de enero, de manera conjunta el PAN y el PRD a través de sus dirigencias locales, solicitaron al IEE el registro de</w:t>
      </w:r>
      <w:r w:rsidR="00DC72FB" w:rsidRPr="006E19D8">
        <w:rPr>
          <w:rFonts w:ascii="Arial" w:hAnsi="Arial" w:cs="Arial"/>
          <w:sz w:val="23"/>
          <w:szCs w:val="23"/>
        </w:rPr>
        <w:t>l</w:t>
      </w:r>
      <w:r w:rsidRPr="006E19D8">
        <w:rPr>
          <w:rFonts w:ascii="Arial" w:hAnsi="Arial" w:cs="Arial"/>
          <w:sz w:val="23"/>
          <w:szCs w:val="23"/>
        </w:rPr>
        <w:t xml:space="preserve"> Convenio de Coalición denominado “POR AGUASCALIENTES.”</w:t>
      </w:r>
    </w:p>
    <w:p w14:paraId="7A7DEACC" w14:textId="77777777" w:rsidR="006F043B" w:rsidRPr="006E19D8" w:rsidRDefault="006F043B" w:rsidP="006F043B">
      <w:pPr>
        <w:spacing w:line="360" w:lineRule="auto"/>
        <w:jc w:val="both"/>
        <w:rPr>
          <w:rFonts w:ascii="Arial" w:hAnsi="Arial" w:cs="Arial"/>
          <w:sz w:val="23"/>
          <w:szCs w:val="23"/>
        </w:rPr>
      </w:pPr>
    </w:p>
    <w:p w14:paraId="4BA58DCB" w14:textId="77777777" w:rsidR="006F043B" w:rsidRPr="006E19D8" w:rsidRDefault="006F043B" w:rsidP="006F043B">
      <w:pPr>
        <w:spacing w:line="360" w:lineRule="auto"/>
        <w:jc w:val="both"/>
        <w:rPr>
          <w:rFonts w:ascii="Arial" w:hAnsi="Arial" w:cs="Arial"/>
          <w:sz w:val="23"/>
          <w:szCs w:val="23"/>
        </w:rPr>
      </w:pPr>
      <w:r w:rsidRPr="006E19D8">
        <w:rPr>
          <w:rFonts w:ascii="Arial" w:hAnsi="Arial" w:cs="Arial"/>
          <w:b/>
          <w:sz w:val="23"/>
          <w:szCs w:val="23"/>
        </w:rPr>
        <w:t>1.3. Resolución que atiende la solicitud de registro</w:t>
      </w:r>
      <w:r w:rsidRPr="006E19D8">
        <w:rPr>
          <w:rFonts w:ascii="Arial" w:hAnsi="Arial" w:cs="Arial"/>
          <w:sz w:val="23"/>
          <w:szCs w:val="23"/>
        </w:rPr>
        <w:t>. El doce de enero, mediante el acuerdo de clave CG-R-02/21, el Consejo General aprobó la solicitud de registro del convenio de coalición de mérito.</w:t>
      </w:r>
    </w:p>
    <w:p w14:paraId="293D7DFD" w14:textId="77777777" w:rsidR="006F043B" w:rsidRPr="006E19D8" w:rsidRDefault="006F043B" w:rsidP="006F043B">
      <w:pPr>
        <w:spacing w:line="360" w:lineRule="auto"/>
        <w:jc w:val="both"/>
        <w:rPr>
          <w:rFonts w:ascii="Arial" w:hAnsi="Arial" w:cs="Arial"/>
          <w:sz w:val="23"/>
          <w:szCs w:val="23"/>
        </w:rPr>
      </w:pPr>
    </w:p>
    <w:p w14:paraId="37171333" w14:textId="77777777" w:rsidR="006F043B" w:rsidRPr="006E19D8" w:rsidRDefault="006F043B" w:rsidP="006F043B">
      <w:pPr>
        <w:spacing w:line="360" w:lineRule="auto"/>
        <w:jc w:val="both"/>
        <w:rPr>
          <w:rFonts w:ascii="Arial" w:hAnsi="Arial" w:cs="Arial"/>
          <w:sz w:val="23"/>
          <w:szCs w:val="23"/>
        </w:rPr>
      </w:pPr>
      <w:r w:rsidRPr="006E19D8">
        <w:rPr>
          <w:rFonts w:ascii="Arial" w:hAnsi="Arial" w:cs="Arial"/>
          <w:b/>
          <w:bCs/>
          <w:sz w:val="23"/>
          <w:szCs w:val="23"/>
        </w:rPr>
        <w:t>1.4. Medio de impugnación.</w:t>
      </w:r>
      <w:r w:rsidRPr="006E19D8">
        <w:rPr>
          <w:rFonts w:ascii="Arial" w:hAnsi="Arial" w:cs="Arial"/>
          <w:sz w:val="23"/>
          <w:szCs w:val="23"/>
        </w:rPr>
        <w:t xml:space="preserve"> El dieciséis de enero, inconformes con la resolución en cuestión, las promoventes presentaron los respectivos escritos de demanda en la oficialía de partes del IEE.</w:t>
      </w:r>
    </w:p>
    <w:p w14:paraId="0B485F87" w14:textId="77777777" w:rsidR="006F043B" w:rsidRPr="006E19D8" w:rsidRDefault="006F043B" w:rsidP="006F043B">
      <w:pPr>
        <w:spacing w:line="360" w:lineRule="auto"/>
        <w:jc w:val="both"/>
        <w:rPr>
          <w:rFonts w:ascii="Arial" w:hAnsi="Arial" w:cs="Arial"/>
          <w:sz w:val="23"/>
          <w:szCs w:val="23"/>
        </w:rPr>
      </w:pPr>
    </w:p>
    <w:p w14:paraId="728562E8" w14:textId="0EB56721" w:rsidR="006F043B" w:rsidRPr="006E19D8" w:rsidRDefault="006F043B" w:rsidP="006F043B">
      <w:pPr>
        <w:spacing w:line="360" w:lineRule="auto"/>
        <w:jc w:val="both"/>
        <w:rPr>
          <w:rFonts w:ascii="Arial" w:hAnsi="Arial" w:cs="Arial"/>
          <w:b/>
          <w:sz w:val="23"/>
          <w:szCs w:val="23"/>
        </w:rPr>
      </w:pPr>
      <w:r w:rsidRPr="006E19D8">
        <w:rPr>
          <w:rFonts w:ascii="Arial" w:hAnsi="Arial" w:cs="Arial"/>
          <w:b/>
          <w:sz w:val="23"/>
          <w:szCs w:val="23"/>
        </w:rPr>
        <w:t xml:space="preserve">1.5. Remisión del expediente. </w:t>
      </w:r>
      <w:r w:rsidRPr="006E19D8">
        <w:rPr>
          <w:rFonts w:ascii="Arial" w:hAnsi="Arial" w:cs="Arial"/>
          <w:bCs/>
          <w:sz w:val="23"/>
          <w:szCs w:val="23"/>
        </w:rPr>
        <w:t xml:space="preserve">El veintiuno de enero, el Secretario Ejecutivo, remitió la totalidad de las constancias que integran </w:t>
      </w:r>
      <w:r w:rsidR="00DC72FB" w:rsidRPr="006E19D8">
        <w:rPr>
          <w:rFonts w:ascii="Arial" w:hAnsi="Arial" w:cs="Arial"/>
          <w:bCs/>
          <w:sz w:val="23"/>
          <w:szCs w:val="23"/>
        </w:rPr>
        <w:t>los</w:t>
      </w:r>
      <w:r w:rsidRPr="006E19D8">
        <w:rPr>
          <w:rFonts w:ascii="Arial" w:hAnsi="Arial" w:cs="Arial"/>
          <w:bCs/>
          <w:sz w:val="23"/>
          <w:szCs w:val="23"/>
        </w:rPr>
        <w:t xml:space="preserve"> expediente</w:t>
      </w:r>
      <w:r w:rsidR="00DC72FB" w:rsidRPr="006E19D8">
        <w:rPr>
          <w:rFonts w:ascii="Arial" w:hAnsi="Arial" w:cs="Arial"/>
          <w:bCs/>
          <w:sz w:val="23"/>
          <w:szCs w:val="23"/>
        </w:rPr>
        <w:t>s</w:t>
      </w:r>
      <w:r w:rsidRPr="006E19D8">
        <w:rPr>
          <w:rFonts w:ascii="Arial" w:hAnsi="Arial" w:cs="Arial"/>
          <w:bCs/>
          <w:sz w:val="23"/>
          <w:szCs w:val="23"/>
        </w:rPr>
        <w:t xml:space="preserve"> al Tribunal Electoral, a efecto de que esta autoridad resuelva la controversia de</w:t>
      </w:r>
      <w:r w:rsidR="00DC72FB" w:rsidRPr="006E19D8">
        <w:rPr>
          <w:rFonts w:ascii="Arial" w:hAnsi="Arial" w:cs="Arial"/>
          <w:bCs/>
          <w:sz w:val="23"/>
          <w:szCs w:val="23"/>
        </w:rPr>
        <w:t xml:space="preserve"> </w:t>
      </w:r>
      <w:r w:rsidRPr="006E19D8">
        <w:rPr>
          <w:rFonts w:ascii="Arial" w:hAnsi="Arial" w:cs="Arial"/>
          <w:bCs/>
          <w:sz w:val="23"/>
          <w:szCs w:val="23"/>
        </w:rPr>
        <w:t>l</w:t>
      </w:r>
      <w:r w:rsidR="00DC72FB" w:rsidRPr="006E19D8">
        <w:rPr>
          <w:rFonts w:ascii="Arial" w:hAnsi="Arial" w:cs="Arial"/>
          <w:bCs/>
          <w:sz w:val="23"/>
          <w:szCs w:val="23"/>
        </w:rPr>
        <w:t>os</w:t>
      </w:r>
      <w:r w:rsidRPr="006E19D8">
        <w:rPr>
          <w:rFonts w:ascii="Arial" w:hAnsi="Arial" w:cs="Arial"/>
          <w:bCs/>
          <w:sz w:val="23"/>
          <w:szCs w:val="23"/>
        </w:rPr>
        <w:t xml:space="preserve"> asunto</w:t>
      </w:r>
      <w:r w:rsidR="00DC72FB" w:rsidRPr="006E19D8">
        <w:rPr>
          <w:rFonts w:ascii="Arial" w:hAnsi="Arial" w:cs="Arial"/>
          <w:bCs/>
          <w:sz w:val="23"/>
          <w:szCs w:val="23"/>
        </w:rPr>
        <w:t>s</w:t>
      </w:r>
      <w:r w:rsidRPr="006E19D8">
        <w:rPr>
          <w:rFonts w:ascii="Arial" w:hAnsi="Arial" w:cs="Arial"/>
          <w:bCs/>
          <w:sz w:val="23"/>
          <w:szCs w:val="23"/>
        </w:rPr>
        <w:t>.</w:t>
      </w:r>
    </w:p>
    <w:p w14:paraId="02304636" w14:textId="77777777" w:rsidR="006F043B" w:rsidRPr="006E19D8" w:rsidRDefault="006F043B" w:rsidP="006F043B">
      <w:pPr>
        <w:spacing w:line="360" w:lineRule="auto"/>
        <w:jc w:val="both"/>
        <w:rPr>
          <w:rFonts w:ascii="Arial" w:hAnsi="Arial" w:cs="Arial"/>
          <w:b/>
          <w:sz w:val="23"/>
          <w:szCs w:val="23"/>
        </w:rPr>
      </w:pPr>
    </w:p>
    <w:p w14:paraId="110236B3" w14:textId="61E8016E" w:rsidR="006F043B" w:rsidRPr="006E19D8" w:rsidRDefault="006F043B" w:rsidP="006F043B">
      <w:pPr>
        <w:spacing w:line="360" w:lineRule="auto"/>
        <w:jc w:val="both"/>
        <w:rPr>
          <w:rFonts w:ascii="Arial" w:hAnsi="Arial" w:cs="Arial"/>
          <w:sz w:val="23"/>
          <w:szCs w:val="23"/>
        </w:rPr>
      </w:pPr>
      <w:r w:rsidRPr="006E19D8">
        <w:rPr>
          <w:rFonts w:ascii="Arial" w:hAnsi="Arial" w:cs="Arial"/>
          <w:b/>
          <w:sz w:val="23"/>
          <w:szCs w:val="23"/>
        </w:rPr>
        <w:t>1.6. Turno a ponencia</w:t>
      </w:r>
      <w:r w:rsidR="00DC72FB" w:rsidRPr="006E19D8">
        <w:rPr>
          <w:rFonts w:ascii="Arial" w:hAnsi="Arial" w:cs="Arial"/>
          <w:b/>
          <w:sz w:val="23"/>
          <w:szCs w:val="23"/>
        </w:rPr>
        <w:t xml:space="preserve"> y acumulación</w:t>
      </w:r>
      <w:r w:rsidRPr="006E19D8">
        <w:rPr>
          <w:rFonts w:ascii="Arial" w:hAnsi="Arial" w:cs="Arial"/>
          <w:b/>
          <w:sz w:val="23"/>
          <w:szCs w:val="23"/>
        </w:rPr>
        <w:t>.</w:t>
      </w:r>
      <w:r w:rsidRPr="006E19D8">
        <w:rPr>
          <w:rFonts w:ascii="Arial" w:hAnsi="Arial" w:cs="Arial"/>
          <w:sz w:val="23"/>
          <w:szCs w:val="23"/>
        </w:rPr>
        <w:t xml:space="preserve"> </w:t>
      </w:r>
      <w:r w:rsidR="00DC72FB" w:rsidRPr="006E19D8">
        <w:rPr>
          <w:rFonts w:ascii="Arial" w:hAnsi="Arial" w:cs="Arial"/>
          <w:sz w:val="23"/>
          <w:szCs w:val="23"/>
        </w:rPr>
        <w:t>E</w:t>
      </w:r>
      <w:r w:rsidRPr="006E19D8">
        <w:rPr>
          <w:rFonts w:ascii="Arial" w:hAnsi="Arial" w:cs="Arial"/>
          <w:sz w:val="23"/>
          <w:szCs w:val="23"/>
        </w:rPr>
        <w:t>l veintidós</w:t>
      </w:r>
      <w:r w:rsidRPr="006E19D8">
        <w:rPr>
          <w:rFonts w:ascii="Arial" w:hAnsi="Arial" w:cs="Arial"/>
          <w:color w:val="000000" w:themeColor="text1"/>
          <w:sz w:val="23"/>
          <w:szCs w:val="23"/>
        </w:rPr>
        <w:t xml:space="preserve"> de enero</w:t>
      </w:r>
      <w:r w:rsidRPr="006E19D8">
        <w:rPr>
          <w:rFonts w:ascii="Arial" w:hAnsi="Arial" w:cs="Arial"/>
          <w:sz w:val="23"/>
          <w:szCs w:val="23"/>
        </w:rPr>
        <w:t xml:space="preserve">, la </w:t>
      </w:r>
      <w:r w:rsidR="00DC72FB" w:rsidRPr="006E19D8">
        <w:rPr>
          <w:rFonts w:ascii="Arial" w:hAnsi="Arial" w:cs="Arial"/>
          <w:sz w:val="23"/>
          <w:szCs w:val="23"/>
        </w:rPr>
        <w:t xml:space="preserve">Magistrada Presidenta </w:t>
      </w:r>
      <w:r w:rsidRPr="006E19D8">
        <w:rPr>
          <w:rFonts w:ascii="Arial" w:hAnsi="Arial" w:cs="Arial"/>
          <w:sz w:val="23"/>
          <w:szCs w:val="23"/>
        </w:rPr>
        <w:t>del Tribunal Electoral</w:t>
      </w:r>
      <w:r w:rsidR="00DC72FB" w:rsidRPr="006E19D8">
        <w:rPr>
          <w:rFonts w:ascii="Arial" w:hAnsi="Arial" w:cs="Arial"/>
          <w:sz w:val="23"/>
          <w:szCs w:val="23"/>
        </w:rPr>
        <w:t>,</w:t>
      </w:r>
      <w:r w:rsidRPr="006E19D8">
        <w:rPr>
          <w:rFonts w:ascii="Arial" w:hAnsi="Arial" w:cs="Arial"/>
          <w:sz w:val="23"/>
          <w:szCs w:val="23"/>
        </w:rPr>
        <w:t xml:space="preserve"> ordenó integrar </w:t>
      </w:r>
      <w:r w:rsidR="00DC72FB" w:rsidRPr="006E19D8">
        <w:rPr>
          <w:rFonts w:ascii="Arial" w:hAnsi="Arial" w:cs="Arial"/>
          <w:sz w:val="23"/>
          <w:szCs w:val="23"/>
        </w:rPr>
        <w:t>los referidos expedientes asignándoles las claves TEEA-JDC-004/2021, TEEA-JDC-005/</w:t>
      </w:r>
      <w:r w:rsidR="00FC2E89" w:rsidRPr="006E19D8">
        <w:rPr>
          <w:rFonts w:ascii="Arial" w:hAnsi="Arial" w:cs="Arial"/>
          <w:sz w:val="23"/>
          <w:szCs w:val="23"/>
        </w:rPr>
        <w:t>2021 y</w:t>
      </w:r>
      <w:r w:rsidR="00DC72FB" w:rsidRPr="006E19D8">
        <w:rPr>
          <w:rFonts w:ascii="Arial" w:hAnsi="Arial" w:cs="Arial"/>
          <w:sz w:val="23"/>
          <w:szCs w:val="23"/>
        </w:rPr>
        <w:t xml:space="preserve"> TEEA-JDC-006/2021, y al determinar que existía una conexidad en la causa, los acumuló al primero en mención, y posteriormente los</w:t>
      </w:r>
      <w:r w:rsidRPr="006E19D8">
        <w:rPr>
          <w:rFonts w:ascii="Arial" w:hAnsi="Arial" w:cs="Arial"/>
          <w:sz w:val="23"/>
          <w:szCs w:val="23"/>
        </w:rPr>
        <w:t xml:space="preserve"> turn</w:t>
      </w:r>
      <w:r w:rsidR="00DC72FB" w:rsidRPr="006E19D8">
        <w:rPr>
          <w:rFonts w:ascii="Arial" w:hAnsi="Arial" w:cs="Arial"/>
          <w:sz w:val="23"/>
          <w:szCs w:val="23"/>
        </w:rPr>
        <w:t>ó</w:t>
      </w:r>
      <w:r w:rsidRPr="006E19D8">
        <w:rPr>
          <w:rFonts w:ascii="Arial" w:hAnsi="Arial" w:cs="Arial"/>
          <w:sz w:val="23"/>
          <w:szCs w:val="23"/>
        </w:rPr>
        <w:t xml:space="preserve"> a la ponencia a cargo del Magistrado Héctor Salvador Hernández Gallegos. </w:t>
      </w:r>
    </w:p>
    <w:p w14:paraId="1CF92389" w14:textId="77777777" w:rsidR="006F043B" w:rsidRPr="006E19D8" w:rsidRDefault="006F043B" w:rsidP="006F043B">
      <w:pPr>
        <w:spacing w:line="360" w:lineRule="auto"/>
        <w:jc w:val="both"/>
        <w:rPr>
          <w:rFonts w:ascii="Arial" w:hAnsi="Arial" w:cs="Arial"/>
          <w:sz w:val="23"/>
          <w:szCs w:val="23"/>
        </w:rPr>
      </w:pPr>
    </w:p>
    <w:p w14:paraId="1CD4F339" w14:textId="77777777" w:rsidR="006F043B" w:rsidRPr="006E19D8" w:rsidRDefault="006F043B" w:rsidP="006F043B">
      <w:pPr>
        <w:spacing w:line="360" w:lineRule="auto"/>
        <w:jc w:val="both"/>
        <w:rPr>
          <w:rFonts w:ascii="Arial" w:hAnsi="Arial" w:cs="Arial"/>
          <w:sz w:val="23"/>
          <w:szCs w:val="23"/>
        </w:rPr>
      </w:pPr>
      <w:r w:rsidRPr="006E19D8">
        <w:rPr>
          <w:rFonts w:ascii="Arial" w:hAnsi="Arial" w:cs="Arial"/>
          <w:b/>
          <w:sz w:val="23"/>
          <w:szCs w:val="23"/>
        </w:rPr>
        <w:t>1.7. Radicación, admisión y cierre de instrucción.</w:t>
      </w:r>
      <w:r w:rsidRPr="006E19D8">
        <w:rPr>
          <w:rFonts w:ascii="Arial" w:hAnsi="Arial" w:cs="Arial"/>
          <w:sz w:val="23"/>
          <w:szCs w:val="23"/>
        </w:rPr>
        <w:t xml:space="preserve"> En su oportunidad, el Magistrado instructor, radicó el expediente, admitió el juicio, declaró cerrada la instrucción y ordenó formular el proyecto de sentencia correspondiente.</w:t>
      </w:r>
    </w:p>
    <w:p w14:paraId="30838AE1" w14:textId="77777777" w:rsidR="006F043B" w:rsidRPr="006E19D8" w:rsidRDefault="006F043B" w:rsidP="006F043B">
      <w:pPr>
        <w:spacing w:line="360" w:lineRule="auto"/>
        <w:jc w:val="both"/>
        <w:rPr>
          <w:rFonts w:ascii="Arial" w:hAnsi="Arial" w:cs="Arial"/>
          <w:sz w:val="23"/>
          <w:szCs w:val="23"/>
        </w:rPr>
      </w:pPr>
    </w:p>
    <w:p w14:paraId="4173A3EB" w14:textId="77777777" w:rsidR="006F043B" w:rsidRPr="006E19D8" w:rsidRDefault="006F043B" w:rsidP="006F043B">
      <w:pPr>
        <w:spacing w:line="360" w:lineRule="auto"/>
        <w:jc w:val="both"/>
        <w:rPr>
          <w:rFonts w:ascii="Arial" w:hAnsi="Arial" w:cs="Arial"/>
          <w:b/>
          <w:bCs/>
          <w:sz w:val="23"/>
          <w:szCs w:val="23"/>
        </w:rPr>
      </w:pPr>
      <w:r w:rsidRPr="006E19D8">
        <w:rPr>
          <w:rFonts w:ascii="Arial" w:hAnsi="Arial" w:cs="Arial"/>
          <w:b/>
          <w:bCs/>
          <w:sz w:val="23"/>
          <w:szCs w:val="23"/>
        </w:rPr>
        <w:t>2. CONSIDERANDOS.</w:t>
      </w:r>
    </w:p>
    <w:p w14:paraId="0C644178" w14:textId="77777777" w:rsidR="006F043B" w:rsidRPr="006E19D8" w:rsidRDefault="006F043B" w:rsidP="006F043B">
      <w:pPr>
        <w:spacing w:line="360" w:lineRule="auto"/>
        <w:jc w:val="both"/>
        <w:rPr>
          <w:rFonts w:ascii="Arial" w:hAnsi="Arial" w:cs="Arial"/>
          <w:b/>
          <w:bCs/>
          <w:sz w:val="23"/>
          <w:szCs w:val="23"/>
        </w:rPr>
      </w:pPr>
    </w:p>
    <w:p w14:paraId="7D305CED" w14:textId="70EDFE37" w:rsidR="006F043B" w:rsidRPr="006E19D8" w:rsidRDefault="006F043B" w:rsidP="006F043B">
      <w:pPr>
        <w:spacing w:line="360" w:lineRule="auto"/>
        <w:jc w:val="both"/>
        <w:rPr>
          <w:rFonts w:ascii="Arial" w:hAnsi="Arial" w:cs="Arial"/>
          <w:sz w:val="23"/>
          <w:szCs w:val="23"/>
        </w:rPr>
      </w:pPr>
      <w:r w:rsidRPr="006E19D8">
        <w:rPr>
          <w:rFonts w:ascii="Arial" w:eastAsia="Arial" w:hAnsi="Arial" w:cs="Arial"/>
          <w:b/>
          <w:sz w:val="23"/>
          <w:szCs w:val="23"/>
        </w:rPr>
        <w:t xml:space="preserve">2.1. Competencia. </w:t>
      </w:r>
      <w:r w:rsidRPr="006E19D8">
        <w:rPr>
          <w:rFonts w:ascii="Arial" w:hAnsi="Arial" w:cs="Arial"/>
          <w:sz w:val="23"/>
          <w:szCs w:val="23"/>
        </w:rPr>
        <w:t xml:space="preserve">De conformidad con lo previsto en los artículos 1°, 2°, 9° y 10°, fracción IV, 12 y 13 de los Lineamientos para la Tramitación, Sustanciación y Resolución del Juicio para la Protección de los Derechos Político-Electorales del Ciudadano, el Juicio Electoral y Asunto General, Competencia del Tribunal Electoral del Estado de Aguascalientes; y, artículo 9 del Reglamento Interior del Tribunal Electoral, esta autoridad jurisdiccional es competente para conocer y resolver los </w:t>
      </w:r>
      <w:r w:rsidR="00DC72FB" w:rsidRPr="006E19D8">
        <w:rPr>
          <w:rFonts w:ascii="Arial" w:hAnsi="Arial" w:cs="Arial"/>
          <w:sz w:val="23"/>
          <w:szCs w:val="23"/>
        </w:rPr>
        <w:t xml:space="preserve">juicios </w:t>
      </w:r>
      <w:r w:rsidR="00684FC5">
        <w:rPr>
          <w:rFonts w:ascii="Arial" w:hAnsi="Arial" w:cs="Arial"/>
          <w:sz w:val="23"/>
          <w:szCs w:val="23"/>
        </w:rPr>
        <w:t>ciudadanos</w:t>
      </w:r>
      <w:r w:rsidRPr="006E19D8">
        <w:rPr>
          <w:rFonts w:ascii="Arial" w:hAnsi="Arial" w:cs="Arial"/>
          <w:sz w:val="23"/>
          <w:szCs w:val="23"/>
        </w:rPr>
        <w:t xml:space="preserve"> objeto del presente asunto.</w:t>
      </w:r>
    </w:p>
    <w:p w14:paraId="4369E31D" w14:textId="77777777" w:rsidR="006F043B" w:rsidRPr="006E19D8" w:rsidRDefault="006F043B" w:rsidP="006F043B">
      <w:pPr>
        <w:tabs>
          <w:tab w:val="left" w:pos="4495"/>
        </w:tabs>
        <w:spacing w:line="360" w:lineRule="auto"/>
        <w:jc w:val="both"/>
        <w:rPr>
          <w:rFonts w:ascii="Arial" w:hAnsi="Arial" w:cs="Arial"/>
          <w:sz w:val="23"/>
          <w:szCs w:val="23"/>
        </w:rPr>
      </w:pPr>
    </w:p>
    <w:p w14:paraId="503AA27B" w14:textId="77777777" w:rsidR="006F043B" w:rsidRPr="006E19D8" w:rsidRDefault="006F043B" w:rsidP="006F043B">
      <w:pPr>
        <w:tabs>
          <w:tab w:val="left" w:pos="4495"/>
        </w:tabs>
        <w:spacing w:line="360" w:lineRule="auto"/>
        <w:jc w:val="both"/>
        <w:rPr>
          <w:rFonts w:ascii="Arial" w:hAnsi="Arial" w:cs="Arial"/>
          <w:sz w:val="23"/>
          <w:szCs w:val="23"/>
        </w:rPr>
      </w:pPr>
      <w:r w:rsidRPr="006E19D8">
        <w:rPr>
          <w:rFonts w:ascii="Arial" w:hAnsi="Arial" w:cs="Arial"/>
          <w:b/>
          <w:sz w:val="23"/>
          <w:szCs w:val="23"/>
        </w:rPr>
        <w:t xml:space="preserve">2.2. Procedencia. </w:t>
      </w:r>
      <w:r w:rsidRPr="006E19D8">
        <w:rPr>
          <w:rFonts w:ascii="Arial" w:hAnsi="Arial" w:cs="Arial"/>
          <w:sz w:val="23"/>
          <w:szCs w:val="23"/>
        </w:rPr>
        <w:t>El Juicio de mérito, cumple con los requisitos de procedencia previstos en los artículos 302 párrafo primero y 307 del Código Electoral en relación con los diversos 1, 2, 10 y 11 de los Lineamientos especificados en el apartado que antecede.</w:t>
      </w:r>
    </w:p>
    <w:p w14:paraId="74782571" w14:textId="77777777" w:rsidR="006F043B" w:rsidRPr="006E19D8" w:rsidRDefault="006F043B" w:rsidP="006F043B">
      <w:pPr>
        <w:tabs>
          <w:tab w:val="left" w:pos="4495"/>
        </w:tabs>
        <w:spacing w:line="360" w:lineRule="auto"/>
        <w:jc w:val="both"/>
        <w:rPr>
          <w:rFonts w:ascii="Arial" w:hAnsi="Arial" w:cs="Arial"/>
          <w:sz w:val="23"/>
          <w:szCs w:val="23"/>
        </w:rPr>
      </w:pPr>
    </w:p>
    <w:p w14:paraId="40415B4F" w14:textId="77777777" w:rsidR="006F043B" w:rsidRPr="006E19D8" w:rsidRDefault="006F043B" w:rsidP="006F043B">
      <w:pPr>
        <w:tabs>
          <w:tab w:val="left" w:pos="4495"/>
        </w:tabs>
        <w:spacing w:line="360" w:lineRule="auto"/>
        <w:jc w:val="both"/>
        <w:rPr>
          <w:rFonts w:ascii="Arial" w:hAnsi="Arial" w:cs="Arial"/>
          <w:sz w:val="23"/>
          <w:szCs w:val="23"/>
        </w:rPr>
      </w:pPr>
      <w:r w:rsidRPr="006E19D8">
        <w:rPr>
          <w:rFonts w:ascii="Arial" w:hAnsi="Arial" w:cs="Arial"/>
          <w:b/>
          <w:bCs/>
          <w:sz w:val="23"/>
          <w:szCs w:val="23"/>
        </w:rPr>
        <w:t>2.3. Forma.</w:t>
      </w:r>
      <w:r w:rsidRPr="006E19D8">
        <w:rPr>
          <w:rFonts w:ascii="Arial" w:hAnsi="Arial" w:cs="Arial"/>
          <w:sz w:val="23"/>
          <w:szCs w:val="23"/>
        </w:rPr>
        <w:t xml:space="preserve"> Las demandas fueron presentadas por escrito, se identificaron los actos impugnados, se expusieron los hechos y agravios en los que se basan las pretensiones de las </w:t>
      </w:r>
      <w:r w:rsidRPr="006E19D8">
        <w:rPr>
          <w:rFonts w:ascii="Arial" w:hAnsi="Arial" w:cs="Arial"/>
          <w:sz w:val="23"/>
          <w:szCs w:val="23"/>
        </w:rPr>
        <w:lastRenderedPageBreak/>
        <w:t>accionantes, los preceptos que consideran violados, así como los nombres y firmas autógrafas de las promoventes.</w:t>
      </w:r>
    </w:p>
    <w:p w14:paraId="2658B7E6" w14:textId="77777777" w:rsidR="006F043B" w:rsidRPr="006E19D8" w:rsidRDefault="006F043B" w:rsidP="006F043B">
      <w:pPr>
        <w:tabs>
          <w:tab w:val="left" w:pos="4495"/>
        </w:tabs>
        <w:spacing w:line="360" w:lineRule="auto"/>
        <w:jc w:val="both"/>
        <w:rPr>
          <w:rFonts w:ascii="Arial" w:hAnsi="Arial" w:cs="Arial"/>
          <w:sz w:val="23"/>
          <w:szCs w:val="23"/>
        </w:rPr>
      </w:pPr>
    </w:p>
    <w:p w14:paraId="3493AFFF" w14:textId="63D6596E" w:rsidR="006F043B" w:rsidRPr="006E19D8" w:rsidRDefault="006F043B" w:rsidP="006F043B">
      <w:pPr>
        <w:tabs>
          <w:tab w:val="left" w:pos="4495"/>
        </w:tabs>
        <w:spacing w:line="360" w:lineRule="auto"/>
        <w:jc w:val="both"/>
        <w:rPr>
          <w:rFonts w:ascii="Arial" w:hAnsi="Arial" w:cs="Arial"/>
          <w:sz w:val="23"/>
          <w:szCs w:val="23"/>
        </w:rPr>
      </w:pPr>
      <w:r w:rsidRPr="006E19D8">
        <w:rPr>
          <w:rFonts w:ascii="Arial" w:hAnsi="Arial" w:cs="Arial"/>
          <w:b/>
          <w:sz w:val="23"/>
          <w:szCs w:val="23"/>
        </w:rPr>
        <w:t xml:space="preserve">2.4. Oportunidad. </w:t>
      </w:r>
      <w:r w:rsidRPr="006E19D8">
        <w:rPr>
          <w:rFonts w:ascii="Arial" w:hAnsi="Arial" w:cs="Arial"/>
          <w:sz w:val="23"/>
          <w:szCs w:val="23"/>
        </w:rPr>
        <w:t>Los juicios, fueron promovidos en forma oportuna, pues fueron p</w:t>
      </w:r>
      <w:r w:rsidR="00DC72FB" w:rsidRPr="006E19D8">
        <w:rPr>
          <w:rFonts w:ascii="Arial" w:hAnsi="Arial" w:cs="Arial"/>
          <w:sz w:val="23"/>
          <w:szCs w:val="23"/>
        </w:rPr>
        <w:t>resentados</w:t>
      </w:r>
      <w:r w:rsidRPr="006E19D8">
        <w:rPr>
          <w:rFonts w:ascii="Arial" w:hAnsi="Arial" w:cs="Arial"/>
          <w:sz w:val="23"/>
          <w:szCs w:val="23"/>
        </w:rPr>
        <w:t xml:space="preserve"> dentro del plazo de cuatro días posteriores a la notificación que se controvierte.</w:t>
      </w:r>
    </w:p>
    <w:p w14:paraId="20D3A161" w14:textId="77777777" w:rsidR="006F043B" w:rsidRPr="006E19D8" w:rsidRDefault="006F043B" w:rsidP="006F043B">
      <w:pPr>
        <w:tabs>
          <w:tab w:val="left" w:pos="4495"/>
        </w:tabs>
        <w:spacing w:line="360" w:lineRule="auto"/>
        <w:jc w:val="both"/>
        <w:rPr>
          <w:rFonts w:ascii="Arial" w:hAnsi="Arial" w:cs="Arial"/>
          <w:sz w:val="23"/>
          <w:szCs w:val="23"/>
        </w:rPr>
      </w:pPr>
    </w:p>
    <w:p w14:paraId="71E2D49C" w14:textId="77777777" w:rsidR="006F043B" w:rsidRPr="006E19D8" w:rsidRDefault="006F043B" w:rsidP="006F043B">
      <w:pPr>
        <w:tabs>
          <w:tab w:val="left" w:pos="4495"/>
        </w:tabs>
        <w:spacing w:line="360" w:lineRule="auto"/>
        <w:jc w:val="both"/>
        <w:rPr>
          <w:rFonts w:ascii="Arial" w:eastAsia="Arial" w:hAnsi="Arial" w:cs="Arial"/>
          <w:bCs/>
          <w:spacing w:val="4"/>
          <w:sz w:val="23"/>
          <w:szCs w:val="23"/>
        </w:rPr>
      </w:pPr>
      <w:r w:rsidRPr="006E19D8">
        <w:rPr>
          <w:rFonts w:ascii="Arial" w:hAnsi="Arial" w:cs="Arial"/>
          <w:b/>
          <w:sz w:val="23"/>
          <w:szCs w:val="23"/>
        </w:rPr>
        <w:t xml:space="preserve">2.5. Legitimación y personería e interés jurídico. </w:t>
      </w:r>
      <w:r w:rsidRPr="006E19D8">
        <w:rPr>
          <w:rFonts w:ascii="Arial" w:hAnsi="Arial" w:cs="Arial"/>
          <w:bCs/>
          <w:sz w:val="23"/>
          <w:szCs w:val="23"/>
        </w:rPr>
        <w:t>Las demandas fueron promovidas por</w:t>
      </w:r>
      <w:r w:rsidRPr="006E19D8">
        <w:rPr>
          <w:rFonts w:ascii="Arial" w:hAnsi="Arial" w:cs="Arial"/>
          <w:b/>
          <w:sz w:val="23"/>
          <w:szCs w:val="23"/>
        </w:rPr>
        <w:t xml:space="preserve"> </w:t>
      </w:r>
      <w:r w:rsidRPr="006E19D8">
        <w:rPr>
          <w:rFonts w:ascii="Arial" w:eastAsia="Arial" w:hAnsi="Arial" w:cs="Arial"/>
          <w:bCs/>
          <w:spacing w:val="4"/>
          <w:sz w:val="23"/>
          <w:szCs w:val="23"/>
        </w:rPr>
        <w:t>María del Rosario Carreón de la Cruz, Anita Oropeza Sígala y Rosa Almendra Nieto Figueroa, todas en su calidad de ciudadanas y miembros militantes del PAN.</w:t>
      </w:r>
    </w:p>
    <w:p w14:paraId="260364BA" w14:textId="77777777" w:rsidR="006F043B" w:rsidRPr="006E19D8" w:rsidRDefault="006F043B" w:rsidP="006F043B">
      <w:pPr>
        <w:tabs>
          <w:tab w:val="left" w:pos="4495"/>
        </w:tabs>
        <w:spacing w:line="360" w:lineRule="auto"/>
        <w:jc w:val="both"/>
        <w:rPr>
          <w:rFonts w:ascii="Arial" w:hAnsi="Arial" w:cs="Arial"/>
          <w:sz w:val="23"/>
          <w:szCs w:val="23"/>
        </w:rPr>
      </w:pPr>
    </w:p>
    <w:p w14:paraId="6B3BF761" w14:textId="77777777" w:rsidR="006F043B" w:rsidRPr="006E19D8" w:rsidRDefault="006F043B" w:rsidP="006F043B">
      <w:pPr>
        <w:tabs>
          <w:tab w:val="left" w:pos="4495"/>
        </w:tabs>
        <w:spacing w:line="360" w:lineRule="auto"/>
        <w:jc w:val="both"/>
        <w:rPr>
          <w:rFonts w:ascii="Arial" w:hAnsi="Arial" w:cs="Arial"/>
          <w:sz w:val="23"/>
          <w:szCs w:val="23"/>
        </w:rPr>
      </w:pPr>
      <w:r w:rsidRPr="006E19D8">
        <w:rPr>
          <w:rFonts w:ascii="Arial" w:hAnsi="Arial" w:cs="Arial"/>
          <w:b/>
          <w:sz w:val="23"/>
          <w:szCs w:val="23"/>
        </w:rPr>
        <w:t xml:space="preserve">2.6. Definitividad. </w:t>
      </w:r>
      <w:r w:rsidRPr="006E19D8">
        <w:rPr>
          <w:rFonts w:ascii="Arial" w:hAnsi="Arial" w:cs="Arial"/>
          <w:sz w:val="23"/>
          <w:szCs w:val="23"/>
        </w:rPr>
        <w:t>Se colma tal requisito ya que, dentro del Código Electoral no se prevé medio de impugnación diverso por el que previamente se pueda combatir el acto que se impugna.</w:t>
      </w:r>
    </w:p>
    <w:p w14:paraId="768E2CD6" w14:textId="77777777" w:rsidR="006F043B" w:rsidRPr="006E19D8" w:rsidRDefault="006F043B" w:rsidP="006F043B">
      <w:pPr>
        <w:tabs>
          <w:tab w:val="left" w:pos="4495"/>
        </w:tabs>
        <w:spacing w:line="360" w:lineRule="auto"/>
        <w:jc w:val="both"/>
        <w:rPr>
          <w:rFonts w:ascii="Arial" w:hAnsi="Arial" w:cs="Arial"/>
          <w:sz w:val="23"/>
          <w:szCs w:val="23"/>
        </w:rPr>
      </w:pPr>
    </w:p>
    <w:p w14:paraId="475AFD76" w14:textId="77777777" w:rsidR="006F043B" w:rsidRPr="006E19D8" w:rsidRDefault="006F043B" w:rsidP="006F043B">
      <w:pPr>
        <w:tabs>
          <w:tab w:val="left" w:pos="4495"/>
        </w:tabs>
        <w:spacing w:line="360" w:lineRule="auto"/>
        <w:jc w:val="both"/>
        <w:rPr>
          <w:rFonts w:ascii="Arial" w:hAnsi="Arial" w:cs="Arial"/>
          <w:sz w:val="23"/>
          <w:szCs w:val="23"/>
        </w:rPr>
      </w:pPr>
      <w:r w:rsidRPr="006E19D8">
        <w:rPr>
          <w:rFonts w:ascii="Arial" w:hAnsi="Arial" w:cs="Arial"/>
          <w:b/>
          <w:bCs/>
          <w:sz w:val="23"/>
          <w:szCs w:val="23"/>
        </w:rPr>
        <w:t>3.</w:t>
      </w:r>
      <w:r w:rsidRPr="006E19D8">
        <w:rPr>
          <w:rFonts w:ascii="Arial" w:hAnsi="Arial" w:cs="Arial"/>
          <w:sz w:val="23"/>
          <w:szCs w:val="23"/>
        </w:rPr>
        <w:t xml:space="preserve"> </w:t>
      </w:r>
      <w:r w:rsidRPr="006E19D8">
        <w:rPr>
          <w:rFonts w:ascii="Arial" w:hAnsi="Arial" w:cs="Arial"/>
          <w:b/>
          <w:bCs/>
          <w:sz w:val="23"/>
          <w:szCs w:val="23"/>
        </w:rPr>
        <w:t xml:space="preserve">TERCEROS INTERESADOS. </w:t>
      </w:r>
      <w:r w:rsidRPr="006E19D8">
        <w:rPr>
          <w:rFonts w:ascii="Arial" w:hAnsi="Arial" w:cs="Arial"/>
          <w:sz w:val="23"/>
          <w:szCs w:val="23"/>
        </w:rPr>
        <w:t>Durante la tramitación del juicio que nos ocupa, comparecieron como terceros interesados quienes a continuación se enlistan:</w:t>
      </w:r>
    </w:p>
    <w:p w14:paraId="08BA6B1E" w14:textId="77777777" w:rsidR="006F043B" w:rsidRPr="006E19D8" w:rsidRDefault="006F043B" w:rsidP="006F043B">
      <w:pPr>
        <w:tabs>
          <w:tab w:val="left" w:pos="4495"/>
        </w:tabs>
        <w:spacing w:line="360" w:lineRule="auto"/>
        <w:jc w:val="both"/>
        <w:rPr>
          <w:rFonts w:ascii="Arial" w:hAnsi="Arial" w:cs="Arial"/>
          <w:sz w:val="23"/>
          <w:szCs w:val="23"/>
        </w:rPr>
      </w:pPr>
    </w:p>
    <w:p w14:paraId="72AC09CE" w14:textId="4146122D" w:rsidR="006F043B" w:rsidRPr="006E19D8" w:rsidRDefault="006F043B" w:rsidP="006F043B">
      <w:pPr>
        <w:pStyle w:val="Prrafodelista"/>
        <w:numPr>
          <w:ilvl w:val="0"/>
          <w:numId w:val="37"/>
        </w:numPr>
        <w:tabs>
          <w:tab w:val="left" w:pos="4495"/>
        </w:tabs>
        <w:spacing w:line="360" w:lineRule="auto"/>
        <w:jc w:val="both"/>
        <w:rPr>
          <w:rFonts w:ascii="Arial" w:hAnsi="Arial" w:cs="Arial"/>
          <w:sz w:val="23"/>
          <w:szCs w:val="23"/>
        </w:rPr>
      </w:pPr>
      <w:r w:rsidRPr="006E19D8">
        <w:rPr>
          <w:rFonts w:ascii="Arial" w:hAnsi="Arial" w:cs="Arial"/>
          <w:sz w:val="23"/>
          <w:szCs w:val="23"/>
        </w:rPr>
        <w:t>Lic. Siegfried Aaron González Castro, en su calidad de representante común de la Coalición “POR AGUASCALIENTES</w:t>
      </w:r>
      <w:r w:rsidR="00DC72FB" w:rsidRPr="006E19D8">
        <w:rPr>
          <w:rFonts w:ascii="Arial" w:hAnsi="Arial" w:cs="Arial"/>
          <w:sz w:val="23"/>
          <w:szCs w:val="23"/>
        </w:rPr>
        <w:t>”</w:t>
      </w:r>
      <w:r w:rsidRPr="006E19D8">
        <w:rPr>
          <w:rFonts w:ascii="Arial" w:hAnsi="Arial" w:cs="Arial"/>
          <w:sz w:val="23"/>
          <w:szCs w:val="23"/>
        </w:rPr>
        <w:t>.</w:t>
      </w:r>
    </w:p>
    <w:p w14:paraId="4D010E9C" w14:textId="74D31892" w:rsidR="006F043B" w:rsidRPr="006E19D8" w:rsidRDefault="006F043B" w:rsidP="006F043B">
      <w:pPr>
        <w:pStyle w:val="Prrafodelista"/>
        <w:numPr>
          <w:ilvl w:val="0"/>
          <w:numId w:val="37"/>
        </w:numPr>
        <w:spacing w:line="360" w:lineRule="auto"/>
        <w:jc w:val="both"/>
        <w:rPr>
          <w:rFonts w:ascii="Arial" w:hAnsi="Arial" w:cs="Arial"/>
          <w:sz w:val="23"/>
          <w:szCs w:val="23"/>
        </w:rPr>
      </w:pPr>
      <w:r w:rsidRPr="006E19D8">
        <w:rPr>
          <w:rFonts w:ascii="Arial" w:hAnsi="Arial" w:cs="Arial"/>
          <w:sz w:val="23"/>
          <w:szCs w:val="23"/>
        </w:rPr>
        <w:t xml:space="preserve">Lic. Daniel Gutiérrez Medrano, en su carácter de representante propietario del </w:t>
      </w:r>
      <w:r w:rsidR="00DC72FB" w:rsidRPr="006E19D8">
        <w:rPr>
          <w:rFonts w:ascii="Arial" w:hAnsi="Arial" w:cs="Arial"/>
          <w:sz w:val="23"/>
          <w:szCs w:val="23"/>
        </w:rPr>
        <w:t>PAN</w:t>
      </w:r>
      <w:r w:rsidRPr="006E19D8">
        <w:rPr>
          <w:rFonts w:ascii="Arial" w:hAnsi="Arial" w:cs="Arial"/>
          <w:sz w:val="23"/>
          <w:szCs w:val="23"/>
        </w:rPr>
        <w:t xml:space="preserve"> ante el </w:t>
      </w:r>
      <w:r w:rsidR="00DC72FB" w:rsidRPr="006E19D8">
        <w:rPr>
          <w:rFonts w:ascii="Arial" w:hAnsi="Arial" w:cs="Arial"/>
          <w:sz w:val="23"/>
          <w:szCs w:val="23"/>
        </w:rPr>
        <w:t>IEE.</w:t>
      </w:r>
    </w:p>
    <w:p w14:paraId="3C9A4A5E" w14:textId="7460E92A" w:rsidR="006F043B" w:rsidRPr="006E19D8" w:rsidRDefault="006F043B" w:rsidP="006F043B">
      <w:pPr>
        <w:pStyle w:val="Prrafodelista"/>
        <w:numPr>
          <w:ilvl w:val="0"/>
          <w:numId w:val="37"/>
        </w:numPr>
        <w:spacing w:line="360" w:lineRule="auto"/>
        <w:jc w:val="both"/>
        <w:rPr>
          <w:rFonts w:ascii="Arial" w:hAnsi="Arial" w:cs="Arial"/>
          <w:sz w:val="23"/>
          <w:szCs w:val="23"/>
        </w:rPr>
      </w:pPr>
      <w:r w:rsidRPr="006E19D8">
        <w:rPr>
          <w:rFonts w:ascii="Arial" w:hAnsi="Arial" w:cs="Arial"/>
          <w:sz w:val="23"/>
          <w:szCs w:val="23"/>
        </w:rPr>
        <w:t xml:space="preserve">Emmanuelle Sánchez Nájera, en su carácter de representante propietario del </w:t>
      </w:r>
      <w:r w:rsidR="00DC72FB" w:rsidRPr="006E19D8">
        <w:rPr>
          <w:rFonts w:ascii="Arial" w:hAnsi="Arial" w:cs="Arial"/>
          <w:sz w:val="23"/>
          <w:szCs w:val="23"/>
        </w:rPr>
        <w:t>PRD</w:t>
      </w:r>
      <w:r w:rsidRPr="006E19D8">
        <w:rPr>
          <w:rFonts w:ascii="Arial" w:hAnsi="Arial" w:cs="Arial"/>
          <w:sz w:val="23"/>
          <w:szCs w:val="23"/>
        </w:rPr>
        <w:t xml:space="preserve"> ante el </w:t>
      </w:r>
      <w:r w:rsidR="00DC72FB" w:rsidRPr="006E19D8">
        <w:rPr>
          <w:rFonts w:ascii="Arial" w:hAnsi="Arial" w:cs="Arial"/>
          <w:sz w:val="23"/>
          <w:szCs w:val="23"/>
        </w:rPr>
        <w:t>IEE.</w:t>
      </w:r>
    </w:p>
    <w:p w14:paraId="0623CDDF" w14:textId="0B731000" w:rsidR="006F043B" w:rsidRPr="006E19D8" w:rsidRDefault="006F043B" w:rsidP="006F043B">
      <w:pPr>
        <w:pStyle w:val="Prrafodelista"/>
        <w:numPr>
          <w:ilvl w:val="0"/>
          <w:numId w:val="37"/>
        </w:numPr>
        <w:spacing w:line="360" w:lineRule="auto"/>
        <w:jc w:val="both"/>
        <w:rPr>
          <w:rFonts w:ascii="Arial" w:hAnsi="Arial" w:cs="Arial"/>
          <w:sz w:val="23"/>
          <w:szCs w:val="23"/>
        </w:rPr>
      </w:pPr>
      <w:r w:rsidRPr="006E19D8">
        <w:rPr>
          <w:rFonts w:ascii="Arial" w:hAnsi="Arial" w:cs="Arial"/>
          <w:sz w:val="23"/>
          <w:szCs w:val="23"/>
        </w:rPr>
        <w:t xml:space="preserve">Ing. Paulo Gonzalo Martínez López, en su calidad de militante del </w:t>
      </w:r>
      <w:r w:rsidR="00DC72FB" w:rsidRPr="006E19D8">
        <w:rPr>
          <w:rFonts w:ascii="Arial" w:hAnsi="Arial" w:cs="Arial"/>
          <w:sz w:val="23"/>
          <w:szCs w:val="23"/>
        </w:rPr>
        <w:t>PAN.</w:t>
      </w:r>
    </w:p>
    <w:p w14:paraId="269D8FB2" w14:textId="3B89A71C" w:rsidR="006F043B" w:rsidRPr="006E19D8" w:rsidRDefault="006F043B" w:rsidP="006F043B">
      <w:pPr>
        <w:pStyle w:val="Prrafodelista"/>
        <w:numPr>
          <w:ilvl w:val="0"/>
          <w:numId w:val="37"/>
        </w:numPr>
        <w:spacing w:line="360" w:lineRule="auto"/>
        <w:jc w:val="both"/>
        <w:rPr>
          <w:rFonts w:ascii="Arial" w:hAnsi="Arial" w:cs="Arial"/>
          <w:sz w:val="23"/>
          <w:szCs w:val="23"/>
        </w:rPr>
      </w:pPr>
      <w:r w:rsidRPr="006E19D8">
        <w:rPr>
          <w:rFonts w:ascii="Arial" w:hAnsi="Arial" w:cs="Arial"/>
          <w:sz w:val="23"/>
          <w:szCs w:val="23"/>
        </w:rPr>
        <w:t xml:space="preserve">Lic. Adán Valdivia López en su calidad de militante del </w:t>
      </w:r>
      <w:r w:rsidR="00DC72FB" w:rsidRPr="006E19D8">
        <w:rPr>
          <w:rFonts w:ascii="Arial" w:hAnsi="Arial" w:cs="Arial"/>
          <w:sz w:val="23"/>
          <w:szCs w:val="23"/>
        </w:rPr>
        <w:t>PAN.</w:t>
      </w:r>
    </w:p>
    <w:p w14:paraId="059E7589" w14:textId="77777777" w:rsidR="006F043B" w:rsidRPr="006E19D8" w:rsidRDefault="006F043B" w:rsidP="006F043B">
      <w:pPr>
        <w:spacing w:line="360" w:lineRule="auto"/>
        <w:jc w:val="both"/>
        <w:rPr>
          <w:rFonts w:ascii="Arial" w:hAnsi="Arial" w:cs="Arial"/>
          <w:sz w:val="23"/>
          <w:szCs w:val="23"/>
        </w:rPr>
      </w:pPr>
    </w:p>
    <w:p w14:paraId="2B0FC264" w14:textId="28F7F28C" w:rsidR="006F043B" w:rsidRPr="006E19D8" w:rsidRDefault="006F043B" w:rsidP="006F043B">
      <w:pPr>
        <w:spacing w:line="360" w:lineRule="auto"/>
        <w:jc w:val="both"/>
        <w:rPr>
          <w:rFonts w:ascii="Arial" w:hAnsi="Arial" w:cs="Arial"/>
          <w:sz w:val="23"/>
          <w:szCs w:val="23"/>
        </w:rPr>
      </w:pPr>
      <w:r w:rsidRPr="006E19D8">
        <w:rPr>
          <w:rFonts w:ascii="Arial" w:hAnsi="Arial" w:cs="Arial"/>
          <w:sz w:val="23"/>
          <w:szCs w:val="23"/>
        </w:rPr>
        <w:t>De un análisis de los escritos presentados por los que anteceden, se tiene que en ellos se hace constar nombre y firma de quienes comparecen, del mismo modo, los diversos se presentaron dentro del plazo legal de setenta y dos horas que establece el artículo 17, párrafo 1, de la Ley General del Sistema de Medios de Impugnación en Materia Electoral</w:t>
      </w:r>
      <w:r w:rsidR="00DC72FB" w:rsidRPr="006E19D8">
        <w:rPr>
          <w:rFonts w:ascii="Arial" w:hAnsi="Arial" w:cs="Arial"/>
          <w:sz w:val="23"/>
          <w:szCs w:val="23"/>
        </w:rPr>
        <w:t>, en relación al artículo 311, fracción II, del Código Electoral del Estado de Aguascalientes.</w:t>
      </w:r>
    </w:p>
    <w:p w14:paraId="16A143F5" w14:textId="77777777" w:rsidR="006F043B" w:rsidRPr="006E19D8" w:rsidRDefault="006F043B" w:rsidP="006F043B">
      <w:pPr>
        <w:spacing w:line="360" w:lineRule="auto"/>
        <w:jc w:val="both"/>
        <w:rPr>
          <w:rFonts w:ascii="Arial" w:hAnsi="Arial" w:cs="Arial"/>
          <w:sz w:val="23"/>
          <w:szCs w:val="23"/>
        </w:rPr>
      </w:pPr>
    </w:p>
    <w:p w14:paraId="43B8C860" w14:textId="77777777" w:rsidR="006F043B" w:rsidRPr="006E19D8" w:rsidRDefault="006F043B" w:rsidP="006F043B">
      <w:pPr>
        <w:spacing w:line="360" w:lineRule="auto"/>
        <w:jc w:val="both"/>
        <w:rPr>
          <w:rFonts w:ascii="Arial" w:hAnsi="Arial" w:cs="Arial"/>
          <w:sz w:val="23"/>
          <w:szCs w:val="23"/>
        </w:rPr>
      </w:pPr>
      <w:r w:rsidRPr="006E19D8">
        <w:rPr>
          <w:rFonts w:ascii="Arial" w:hAnsi="Arial" w:cs="Arial"/>
          <w:sz w:val="23"/>
          <w:szCs w:val="23"/>
        </w:rPr>
        <w:t>Además, se reconoce el interés de los comparecientes, ya que lo hacen en calidad de terceros interesados y efectúan manifestaciones encaminadas a justificar la legalidad de la resolución impugnada, de forma que, sus pretensiones resultan incompatibles con la de las actoras.</w:t>
      </w:r>
    </w:p>
    <w:p w14:paraId="4BCF5363" w14:textId="77777777" w:rsidR="006F043B" w:rsidRPr="006E19D8" w:rsidRDefault="006F043B" w:rsidP="006F043B">
      <w:pPr>
        <w:spacing w:line="360" w:lineRule="auto"/>
        <w:jc w:val="both"/>
        <w:rPr>
          <w:rFonts w:ascii="Arial" w:hAnsi="Arial" w:cs="Arial"/>
          <w:sz w:val="23"/>
          <w:szCs w:val="23"/>
        </w:rPr>
      </w:pPr>
    </w:p>
    <w:p w14:paraId="6BBEEDA8" w14:textId="77777777" w:rsidR="006F043B" w:rsidRPr="006E19D8" w:rsidRDefault="006F043B" w:rsidP="006F043B">
      <w:pPr>
        <w:spacing w:line="360" w:lineRule="auto"/>
        <w:jc w:val="both"/>
        <w:rPr>
          <w:rFonts w:ascii="Arial" w:hAnsi="Arial" w:cs="Arial"/>
          <w:sz w:val="23"/>
          <w:szCs w:val="23"/>
        </w:rPr>
      </w:pPr>
      <w:r w:rsidRPr="006E19D8">
        <w:rPr>
          <w:rFonts w:ascii="Arial" w:hAnsi="Arial" w:cs="Arial"/>
          <w:sz w:val="23"/>
          <w:szCs w:val="23"/>
        </w:rPr>
        <w:t>De la lectura de los respectivos escritos, se advierten las siguientes consideraciones hechas valer:</w:t>
      </w:r>
    </w:p>
    <w:p w14:paraId="16B02711" w14:textId="77777777" w:rsidR="006F043B" w:rsidRPr="006E19D8" w:rsidRDefault="006F043B" w:rsidP="006F043B">
      <w:pPr>
        <w:tabs>
          <w:tab w:val="left" w:pos="4495"/>
        </w:tabs>
        <w:spacing w:line="360" w:lineRule="auto"/>
        <w:jc w:val="both"/>
        <w:rPr>
          <w:rFonts w:ascii="Arial" w:hAnsi="Arial" w:cs="Arial"/>
          <w:sz w:val="23"/>
          <w:szCs w:val="23"/>
        </w:rPr>
      </w:pPr>
    </w:p>
    <w:p w14:paraId="7ED77357" w14:textId="35FB6F71" w:rsidR="006F043B" w:rsidRPr="006E19D8" w:rsidRDefault="006F043B" w:rsidP="006F043B">
      <w:pPr>
        <w:pStyle w:val="Prrafodelista"/>
        <w:numPr>
          <w:ilvl w:val="0"/>
          <w:numId w:val="36"/>
        </w:numPr>
        <w:spacing w:line="360" w:lineRule="auto"/>
        <w:jc w:val="both"/>
        <w:rPr>
          <w:rFonts w:ascii="Arial" w:hAnsi="Arial" w:cs="Arial"/>
          <w:b/>
          <w:bCs/>
          <w:sz w:val="23"/>
          <w:szCs w:val="23"/>
        </w:rPr>
      </w:pPr>
      <w:r w:rsidRPr="006E19D8">
        <w:rPr>
          <w:rFonts w:ascii="Arial" w:hAnsi="Arial" w:cs="Arial"/>
          <w:b/>
          <w:bCs/>
          <w:sz w:val="23"/>
          <w:szCs w:val="23"/>
        </w:rPr>
        <w:t xml:space="preserve">Por el Lic. Siegfried Aaron González Castro, en su calidad de representante común de la Coalición “POR AGUASCALIENTES; y el Lic. Daniel Gutiérrez Medrano, en su carácter de representante propietario del </w:t>
      </w:r>
      <w:r w:rsidR="00DC72FB" w:rsidRPr="006E19D8">
        <w:rPr>
          <w:rFonts w:ascii="Arial" w:hAnsi="Arial" w:cs="Arial"/>
          <w:b/>
          <w:bCs/>
          <w:sz w:val="23"/>
          <w:szCs w:val="23"/>
        </w:rPr>
        <w:t>PAN</w:t>
      </w:r>
      <w:r w:rsidRPr="006E19D8">
        <w:rPr>
          <w:rFonts w:ascii="Arial" w:hAnsi="Arial" w:cs="Arial"/>
          <w:b/>
          <w:bCs/>
          <w:sz w:val="23"/>
          <w:szCs w:val="23"/>
        </w:rPr>
        <w:t xml:space="preserve"> ante el </w:t>
      </w:r>
      <w:r w:rsidR="00DC72FB" w:rsidRPr="006E19D8">
        <w:rPr>
          <w:rFonts w:ascii="Arial" w:hAnsi="Arial" w:cs="Arial"/>
          <w:b/>
          <w:bCs/>
          <w:sz w:val="23"/>
          <w:szCs w:val="23"/>
        </w:rPr>
        <w:t>IEE.</w:t>
      </w:r>
    </w:p>
    <w:p w14:paraId="44359076" w14:textId="72C0BDAE" w:rsidR="006F043B" w:rsidRPr="006E19D8" w:rsidRDefault="006F043B" w:rsidP="006F043B">
      <w:pPr>
        <w:pStyle w:val="Prrafodelista"/>
        <w:numPr>
          <w:ilvl w:val="0"/>
          <w:numId w:val="38"/>
        </w:numPr>
        <w:spacing w:line="360" w:lineRule="auto"/>
        <w:jc w:val="both"/>
        <w:rPr>
          <w:rFonts w:ascii="Arial" w:hAnsi="Arial" w:cs="Arial"/>
          <w:sz w:val="23"/>
          <w:szCs w:val="23"/>
        </w:rPr>
      </w:pPr>
      <w:r w:rsidRPr="006E19D8">
        <w:rPr>
          <w:rFonts w:ascii="Arial" w:hAnsi="Arial" w:cs="Arial"/>
          <w:sz w:val="23"/>
          <w:szCs w:val="23"/>
        </w:rPr>
        <w:lastRenderedPageBreak/>
        <w:t>Esencialmente aducen que las promoventes no acompañaron en sus escritos, la documentación necesaria para acreditar personería, además de</w:t>
      </w:r>
      <w:r w:rsidR="00582BB4">
        <w:rPr>
          <w:rFonts w:ascii="Arial" w:hAnsi="Arial" w:cs="Arial"/>
          <w:sz w:val="23"/>
          <w:szCs w:val="23"/>
        </w:rPr>
        <w:t xml:space="preserve"> que</w:t>
      </w:r>
      <w:r w:rsidRPr="006E19D8">
        <w:rPr>
          <w:rFonts w:ascii="Arial" w:hAnsi="Arial" w:cs="Arial"/>
          <w:sz w:val="23"/>
          <w:szCs w:val="23"/>
        </w:rPr>
        <w:t xml:space="preserve"> no comprueban de manera fehaciente su militancia al PAN, pues la documental adjunta, resulta ser meras copias simples con lo que no se comprueba un interés legítimo.</w:t>
      </w:r>
    </w:p>
    <w:p w14:paraId="55F3E020" w14:textId="77777777" w:rsidR="006F043B" w:rsidRPr="006E19D8" w:rsidRDefault="006F043B" w:rsidP="006F043B">
      <w:pPr>
        <w:pStyle w:val="Prrafodelista"/>
        <w:spacing w:line="360" w:lineRule="auto"/>
        <w:jc w:val="both"/>
        <w:rPr>
          <w:rFonts w:ascii="Arial" w:hAnsi="Arial" w:cs="Arial"/>
          <w:sz w:val="23"/>
          <w:szCs w:val="23"/>
        </w:rPr>
      </w:pPr>
    </w:p>
    <w:p w14:paraId="07E9FCA0" w14:textId="77777777" w:rsidR="006F043B" w:rsidRPr="006E19D8" w:rsidRDefault="006F043B" w:rsidP="006F043B">
      <w:pPr>
        <w:pStyle w:val="Prrafodelista"/>
        <w:numPr>
          <w:ilvl w:val="0"/>
          <w:numId w:val="38"/>
        </w:numPr>
        <w:spacing w:line="360" w:lineRule="auto"/>
        <w:jc w:val="both"/>
        <w:rPr>
          <w:rFonts w:ascii="Arial" w:hAnsi="Arial" w:cs="Arial"/>
          <w:sz w:val="23"/>
          <w:szCs w:val="23"/>
        </w:rPr>
      </w:pPr>
      <w:r w:rsidRPr="006E19D8">
        <w:rPr>
          <w:rFonts w:ascii="Arial" w:hAnsi="Arial" w:cs="Arial"/>
          <w:sz w:val="23"/>
          <w:szCs w:val="23"/>
        </w:rPr>
        <w:t>Al caso concreto, señalan que la Coalición Por Aguascalientes, consideró la legislación local y federal en máxima observancia a los principios de paridad de género con respecto de las medidas afirmativas, y en ningún apartado del convenio se violentaron los derechos políticos de las mujeres.</w:t>
      </w:r>
    </w:p>
    <w:p w14:paraId="368D472A" w14:textId="77777777" w:rsidR="006F043B" w:rsidRPr="006E19D8" w:rsidRDefault="006F043B" w:rsidP="006F043B">
      <w:pPr>
        <w:pStyle w:val="Prrafodelista"/>
        <w:spacing w:line="360" w:lineRule="auto"/>
        <w:jc w:val="both"/>
        <w:rPr>
          <w:rFonts w:ascii="Arial" w:hAnsi="Arial" w:cs="Arial"/>
          <w:sz w:val="23"/>
          <w:szCs w:val="23"/>
        </w:rPr>
      </w:pPr>
    </w:p>
    <w:p w14:paraId="64EFE335" w14:textId="77777777" w:rsidR="006F043B" w:rsidRPr="006E19D8" w:rsidRDefault="006F043B" w:rsidP="006F043B">
      <w:pPr>
        <w:pStyle w:val="Prrafodelista"/>
        <w:numPr>
          <w:ilvl w:val="0"/>
          <w:numId w:val="38"/>
        </w:numPr>
        <w:spacing w:line="360" w:lineRule="auto"/>
        <w:jc w:val="both"/>
        <w:rPr>
          <w:rFonts w:ascii="Arial" w:hAnsi="Arial" w:cs="Arial"/>
          <w:sz w:val="23"/>
          <w:szCs w:val="23"/>
        </w:rPr>
      </w:pPr>
      <w:r w:rsidRPr="006E19D8">
        <w:rPr>
          <w:rFonts w:ascii="Arial" w:hAnsi="Arial" w:cs="Arial"/>
          <w:sz w:val="23"/>
          <w:szCs w:val="23"/>
        </w:rPr>
        <w:t>Apuntan que no se violentó el principio de paridad de género, pues en ninguna parte se limita el derecho de hacer posible el acceso de las mujeres al ejercicio del poder público a través de las instituciones políticas.</w:t>
      </w:r>
    </w:p>
    <w:p w14:paraId="61EC56FF" w14:textId="77777777" w:rsidR="006F043B" w:rsidRPr="006E19D8" w:rsidRDefault="006F043B" w:rsidP="006F043B">
      <w:pPr>
        <w:pStyle w:val="Prrafodelista"/>
        <w:spacing w:line="360" w:lineRule="auto"/>
        <w:jc w:val="both"/>
        <w:rPr>
          <w:rFonts w:ascii="Arial" w:hAnsi="Arial" w:cs="Arial"/>
          <w:sz w:val="23"/>
          <w:szCs w:val="23"/>
        </w:rPr>
      </w:pPr>
    </w:p>
    <w:p w14:paraId="42D2604F" w14:textId="77777777" w:rsidR="006F043B" w:rsidRPr="006E19D8" w:rsidRDefault="006F043B" w:rsidP="006F043B">
      <w:pPr>
        <w:pStyle w:val="Prrafodelista"/>
        <w:numPr>
          <w:ilvl w:val="0"/>
          <w:numId w:val="38"/>
        </w:numPr>
        <w:spacing w:line="360" w:lineRule="auto"/>
        <w:jc w:val="both"/>
        <w:rPr>
          <w:rFonts w:ascii="Arial" w:hAnsi="Arial" w:cs="Arial"/>
          <w:sz w:val="23"/>
          <w:szCs w:val="23"/>
        </w:rPr>
      </w:pPr>
      <w:r w:rsidRPr="006E19D8">
        <w:rPr>
          <w:rFonts w:ascii="Arial" w:hAnsi="Arial" w:cs="Arial"/>
          <w:sz w:val="23"/>
          <w:szCs w:val="23"/>
        </w:rPr>
        <w:t>Además, indican que los partidos coaligados cumplen con los estándares mínimos para el cumplimiento del mandato constitucional de paridad de género, pues el PAN estableció siete de sus catorce candidaturas para mujeres, y el PRD dos de cuatro.</w:t>
      </w:r>
    </w:p>
    <w:p w14:paraId="1BC59137" w14:textId="77777777" w:rsidR="006F043B" w:rsidRPr="006E19D8" w:rsidRDefault="006F043B" w:rsidP="006F043B">
      <w:pPr>
        <w:pStyle w:val="Prrafodelista"/>
        <w:spacing w:line="360" w:lineRule="auto"/>
        <w:jc w:val="both"/>
        <w:rPr>
          <w:rFonts w:ascii="Arial" w:hAnsi="Arial" w:cs="Arial"/>
          <w:sz w:val="23"/>
          <w:szCs w:val="23"/>
        </w:rPr>
      </w:pPr>
    </w:p>
    <w:p w14:paraId="0560AEA5" w14:textId="77777777" w:rsidR="006F043B" w:rsidRPr="006E19D8" w:rsidRDefault="006F043B" w:rsidP="006F043B">
      <w:pPr>
        <w:pStyle w:val="Prrafodelista"/>
        <w:numPr>
          <w:ilvl w:val="0"/>
          <w:numId w:val="38"/>
        </w:numPr>
        <w:spacing w:line="360" w:lineRule="auto"/>
        <w:jc w:val="both"/>
        <w:rPr>
          <w:rFonts w:ascii="Arial" w:hAnsi="Arial" w:cs="Arial"/>
          <w:sz w:val="23"/>
          <w:szCs w:val="23"/>
        </w:rPr>
      </w:pPr>
      <w:r w:rsidRPr="006E19D8">
        <w:rPr>
          <w:rFonts w:ascii="Arial" w:hAnsi="Arial" w:cs="Arial"/>
          <w:sz w:val="23"/>
          <w:szCs w:val="23"/>
        </w:rPr>
        <w:t xml:space="preserve">Concluyen apuntando que lo alegado por las promoventes, debe ser considerado </w:t>
      </w:r>
      <w:proofErr w:type="spellStart"/>
      <w:r w:rsidRPr="006E19D8">
        <w:rPr>
          <w:rFonts w:ascii="Arial" w:hAnsi="Arial" w:cs="Arial"/>
          <w:sz w:val="23"/>
          <w:szCs w:val="23"/>
        </w:rPr>
        <w:t>intromisorio</w:t>
      </w:r>
      <w:proofErr w:type="spellEnd"/>
      <w:r w:rsidRPr="006E19D8">
        <w:rPr>
          <w:rFonts w:ascii="Arial" w:hAnsi="Arial" w:cs="Arial"/>
          <w:sz w:val="23"/>
          <w:szCs w:val="23"/>
        </w:rPr>
        <w:t xml:space="preserve"> y violatorio al derecho de autoorganización de los partidos políticos, y que, en ningún momento, tanto el IEE como la Coalición en cuestión, violaron el principio constitucional de paridad de género ni violentaron algún derecho de las quejosas.</w:t>
      </w:r>
    </w:p>
    <w:p w14:paraId="6918A43D" w14:textId="77777777" w:rsidR="006F043B" w:rsidRPr="006E19D8" w:rsidRDefault="006F043B" w:rsidP="006F043B">
      <w:pPr>
        <w:pStyle w:val="Prrafodelista"/>
        <w:spacing w:line="360" w:lineRule="auto"/>
        <w:jc w:val="both"/>
        <w:rPr>
          <w:rFonts w:ascii="Arial" w:hAnsi="Arial" w:cs="Arial"/>
          <w:b/>
          <w:bCs/>
          <w:sz w:val="23"/>
          <w:szCs w:val="23"/>
        </w:rPr>
      </w:pPr>
    </w:p>
    <w:p w14:paraId="4BAE67AF" w14:textId="5A242BD9" w:rsidR="006F043B" w:rsidRPr="006E19D8" w:rsidRDefault="006F043B" w:rsidP="006F043B">
      <w:pPr>
        <w:pStyle w:val="Prrafodelista"/>
        <w:numPr>
          <w:ilvl w:val="0"/>
          <w:numId w:val="36"/>
        </w:numPr>
        <w:spacing w:line="360" w:lineRule="auto"/>
        <w:jc w:val="both"/>
        <w:rPr>
          <w:rFonts w:ascii="Arial" w:hAnsi="Arial" w:cs="Arial"/>
          <w:b/>
          <w:bCs/>
          <w:sz w:val="23"/>
          <w:szCs w:val="23"/>
        </w:rPr>
      </w:pPr>
      <w:r w:rsidRPr="006E19D8">
        <w:rPr>
          <w:rFonts w:ascii="Arial" w:hAnsi="Arial" w:cs="Arial"/>
          <w:b/>
          <w:bCs/>
          <w:sz w:val="23"/>
          <w:szCs w:val="23"/>
        </w:rPr>
        <w:t xml:space="preserve">Por Emmanuelle Sánchez Nájera, en su carácter de representante propietario del </w:t>
      </w:r>
      <w:r w:rsidR="001E2DC5" w:rsidRPr="006E19D8">
        <w:rPr>
          <w:rFonts w:ascii="Arial" w:hAnsi="Arial" w:cs="Arial"/>
          <w:b/>
          <w:bCs/>
          <w:sz w:val="23"/>
          <w:szCs w:val="23"/>
        </w:rPr>
        <w:t>PRD</w:t>
      </w:r>
      <w:r w:rsidRPr="006E19D8">
        <w:rPr>
          <w:rFonts w:ascii="Arial" w:hAnsi="Arial" w:cs="Arial"/>
          <w:b/>
          <w:bCs/>
          <w:sz w:val="23"/>
          <w:szCs w:val="23"/>
        </w:rPr>
        <w:t xml:space="preserve"> ante el </w:t>
      </w:r>
      <w:r w:rsidR="001E2DC5" w:rsidRPr="006E19D8">
        <w:rPr>
          <w:rFonts w:ascii="Arial" w:hAnsi="Arial" w:cs="Arial"/>
          <w:b/>
          <w:bCs/>
          <w:sz w:val="23"/>
          <w:szCs w:val="23"/>
        </w:rPr>
        <w:t>IEE</w:t>
      </w:r>
      <w:r w:rsidRPr="006E19D8">
        <w:rPr>
          <w:rFonts w:ascii="Arial" w:hAnsi="Arial" w:cs="Arial"/>
          <w:b/>
          <w:bCs/>
          <w:sz w:val="23"/>
          <w:szCs w:val="23"/>
        </w:rPr>
        <w:t>.</w:t>
      </w:r>
    </w:p>
    <w:p w14:paraId="7CCC76EB" w14:textId="77777777" w:rsidR="006F043B" w:rsidRPr="006E19D8" w:rsidRDefault="006F043B" w:rsidP="006F043B">
      <w:pPr>
        <w:pStyle w:val="Prrafodelista"/>
        <w:spacing w:line="360" w:lineRule="auto"/>
        <w:jc w:val="both"/>
        <w:rPr>
          <w:rFonts w:ascii="Arial" w:hAnsi="Arial" w:cs="Arial"/>
          <w:sz w:val="23"/>
          <w:szCs w:val="23"/>
        </w:rPr>
      </w:pPr>
    </w:p>
    <w:p w14:paraId="4AFB071D" w14:textId="25637FA4" w:rsidR="006F043B" w:rsidRPr="006E19D8" w:rsidRDefault="006F043B" w:rsidP="006F043B">
      <w:pPr>
        <w:pStyle w:val="Prrafodelista"/>
        <w:numPr>
          <w:ilvl w:val="0"/>
          <w:numId w:val="38"/>
        </w:numPr>
        <w:spacing w:line="360" w:lineRule="auto"/>
        <w:jc w:val="both"/>
        <w:rPr>
          <w:rFonts w:ascii="Arial" w:hAnsi="Arial" w:cs="Arial"/>
          <w:sz w:val="23"/>
          <w:szCs w:val="23"/>
        </w:rPr>
      </w:pPr>
      <w:r w:rsidRPr="006E19D8">
        <w:rPr>
          <w:rFonts w:ascii="Arial" w:hAnsi="Arial" w:cs="Arial"/>
          <w:sz w:val="23"/>
          <w:szCs w:val="23"/>
        </w:rPr>
        <w:t xml:space="preserve">Principalmente manifiesta que las promoventes carecen de interés legítimo para la interposición del medio de impugnación que nos ocupa, ya que no acreditan fehacientemente ser al menos aspirantes a alguna candidatura dentro del PAN, y mucho menos tener un interés real por contender en el distrito del cual se están adoleciendo por la asignación de genero con el cual fue </w:t>
      </w:r>
      <w:r w:rsidR="00582BB4">
        <w:rPr>
          <w:rFonts w:ascii="Arial" w:hAnsi="Arial" w:cs="Arial"/>
          <w:sz w:val="23"/>
          <w:szCs w:val="23"/>
        </w:rPr>
        <w:t>reserva</w:t>
      </w:r>
      <w:r w:rsidRPr="006E19D8">
        <w:rPr>
          <w:rFonts w:ascii="Arial" w:hAnsi="Arial" w:cs="Arial"/>
          <w:sz w:val="23"/>
          <w:szCs w:val="23"/>
        </w:rPr>
        <w:t>do.</w:t>
      </w:r>
    </w:p>
    <w:p w14:paraId="1B4CB330" w14:textId="77777777" w:rsidR="006F043B" w:rsidRPr="006E19D8" w:rsidRDefault="006F043B" w:rsidP="006F043B">
      <w:pPr>
        <w:pStyle w:val="Prrafodelista"/>
        <w:spacing w:line="360" w:lineRule="auto"/>
        <w:jc w:val="both"/>
        <w:rPr>
          <w:rFonts w:ascii="Arial" w:hAnsi="Arial" w:cs="Arial"/>
          <w:sz w:val="23"/>
          <w:szCs w:val="23"/>
        </w:rPr>
      </w:pPr>
    </w:p>
    <w:p w14:paraId="6882EF22" w14:textId="77777777" w:rsidR="006F043B" w:rsidRPr="006E19D8" w:rsidRDefault="006F043B" w:rsidP="006F043B">
      <w:pPr>
        <w:pStyle w:val="Prrafodelista"/>
        <w:numPr>
          <w:ilvl w:val="0"/>
          <w:numId w:val="38"/>
        </w:numPr>
        <w:spacing w:line="360" w:lineRule="auto"/>
        <w:jc w:val="both"/>
        <w:rPr>
          <w:rFonts w:ascii="Arial" w:hAnsi="Arial" w:cs="Arial"/>
          <w:sz w:val="23"/>
          <w:szCs w:val="23"/>
        </w:rPr>
      </w:pPr>
      <w:r w:rsidRPr="006E19D8">
        <w:rPr>
          <w:rFonts w:ascii="Arial" w:hAnsi="Arial" w:cs="Arial"/>
          <w:sz w:val="23"/>
          <w:szCs w:val="23"/>
        </w:rPr>
        <w:t>Además, señala que la postulación hecha por el PAN y PRD, cumple con los estándares mínimos de paridad de género exigidos para la configuración de coaliciones, por lo que la aseveración de las promoventes -en lo que respeta a la falta de espacios dispuestos a su género- carece de sustento.</w:t>
      </w:r>
    </w:p>
    <w:p w14:paraId="021CDC1F" w14:textId="77777777" w:rsidR="006F043B" w:rsidRPr="006E19D8" w:rsidRDefault="006F043B" w:rsidP="006F043B">
      <w:pPr>
        <w:pStyle w:val="Prrafodelista"/>
        <w:spacing w:line="360" w:lineRule="auto"/>
        <w:jc w:val="both"/>
        <w:rPr>
          <w:rFonts w:ascii="Arial" w:hAnsi="Arial" w:cs="Arial"/>
          <w:sz w:val="23"/>
          <w:szCs w:val="23"/>
        </w:rPr>
      </w:pPr>
    </w:p>
    <w:p w14:paraId="283552E7" w14:textId="77777777" w:rsidR="006F043B" w:rsidRPr="006E19D8" w:rsidRDefault="006F043B" w:rsidP="006F043B">
      <w:pPr>
        <w:pStyle w:val="Prrafodelista"/>
        <w:numPr>
          <w:ilvl w:val="0"/>
          <w:numId w:val="38"/>
        </w:numPr>
        <w:spacing w:line="360" w:lineRule="auto"/>
        <w:jc w:val="both"/>
        <w:rPr>
          <w:rFonts w:ascii="Arial" w:hAnsi="Arial" w:cs="Arial"/>
          <w:sz w:val="23"/>
          <w:szCs w:val="23"/>
        </w:rPr>
      </w:pPr>
      <w:r w:rsidRPr="006E19D8">
        <w:rPr>
          <w:rFonts w:ascii="Arial" w:hAnsi="Arial" w:cs="Arial"/>
          <w:sz w:val="23"/>
          <w:szCs w:val="23"/>
        </w:rPr>
        <w:t xml:space="preserve">También advierte que las promoventes no controvirtieron las reglas para garantizar la paridad de género en el proceso electoral concurrente ordinario 2020-2021, normatividad en la que se fundó la aprobación del convenio de coalición. </w:t>
      </w:r>
    </w:p>
    <w:p w14:paraId="20BA1FE5" w14:textId="77777777" w:rsidR="006F043B" w:rsidRPr="006E19D8" w:rsidRDefault="006F043B" w:rsidP="006F043B">
      <w:pPr>
        <w:pStyle w:val="Prrafodelista"/>
        <w:spacing w:line="360" w:lineRule="auto"/>
        <w:jc w:val="both"/>
        <w:rPr>
          <w:rFonts w:ascii="Arial" w:hAnsi="Arial" w:cs="Arial"/>
          <w:sz w:val="23"/>
          <w:szCs w:val="23"/>
        </w:rPr>
      </w:pPr>
    </w:p>
    <w:p w14:paraId="1F66529C" w14:textId="77777777" w:rsidR="006F043B" w:rsidRPr="006E19D8" w:rsidRDefault="006F043B" w:rsidP="006F043B">
      <w:pPr>
        <w:pStyle w:val="Prrafodelista"/>
        <w:numPr>
          <w:ilvl w:val="0"/>
          <w:numId w:val="38"/>
        </w:numPr>
        <w:spacing w:line="360" w:lineRule="auto"/>
        <w:jc w:val="both"/>
        <w:rPr>
          <w:rFonts w:ascii="Arial" w:hAnsi="Arial" w:cs="Arial"/>
          <w:sz w:val="23"/>
          <w:szCs w:val="23"/>
        </w:rPr>
      </w:pPr>
      <w:r w:rsidRPr="006E19D8">
        <w:rPr>
          <w:rFonts w:ascii="Arial" w:hAnsi="Arial" w:cs="Arial"/>
          <w:sz w:val="23"/>
          <w:szCs w:val="23"/>
        </w:rPr>
        <w:lastRenderedPageBreak/>
        <w:t>Concluye indicando que al momento no se ha determinado la conformación de las candidaturas por parte de la organización política a la que las accionantes pertenecen, -para suponer que a las actoras se les ha restringido algún derecho para participar en la contienda-.</w:t>
      </w:r>
    </w:p>
    <w:p w14:paraId="337BE9EA" w14:textId="77777777" w:rsidR="006F043B" w:rsidRPr="006E19D8" w:rsidRDefault="006F043B" w:rsidP="006F043B">
      <w:pPr>
        <w:spacing w:line="360" w:lineRule="auto"/>
        <w:jc w:val="both"/>
        <w:rPr>
          <w:rFonts w:ascii="Arial" w:hAnsi="Arial" w:cs="Arial"/>
          <w:b/>
          <w:bCs/>
          <w:sz w:val="23"/>
          <w:szCs w:val="23"/>
        </w:rPr>
      </w:pPr>
    </w:p>
    <w:p w14:paraId="33C9752C" w14:textId="20C35B4C" w:rsidR="006F043B" w:rsidRPr="006E19D8" w:rsidRDefault="006F043B" w:rsidP="006F043B">
      <w:pPr>
        <w:pStyle w:val="Prrafodelista"/>
        <w:numPr>
          <w:ilvl w:val="0"/>
          <w:numId w:val="39"/>
        </w:numPr>
        <w:spacing w:line="360" w:lineRule="auto"/>
        <w:jc w:val="both"/>
        <w:rPr>
          <w:rFonts w:ascii="Arial" w:hAnsi="Arial" w:cs="Arial"/>
          <w:sz w:val="23"/>
          <w:szCs w:val="23"/>
        </w:rPr>
      </w:pPr>
      <w:r w:rsidRPr="006E19D8">
        <w:rPr>
          <w:rFonts w:ascii="Arial" w:hAnsi="Arial" w:cs="Arial"/>
          <w:b/>
          <w:bCs/>
          <w:sz w:val="23"/>
          <w:szCs w:val="23"/>
        </w:rPr>
        <w:t>Por el Ing.</w:t>
      </w:r>
      <w:r w:rsidRPr="006E19D8">
        <w:rPr>
          <w:rFonts w:ascii="Arial" w:hAnsi="Arial" w:cs="Arial"/>
          <w:sz w:val="23"/>
          <w:szCs w:val="23"/>
        </w:rPr>
        <w:t xml:space="preserve"> </w:t>
      </w:r>
      <w:r w:rsidRPr="006E19D8">
        <w:rPr>
          <w:rFonts w:ascii="Arial" w:hAnsi="Arial" w:cs="Arial"/>
          <w:b/>
          <w:bCs/>
          <w:sz w:val="23"/>
          <w:szCs w:val="23"/>
        </w:rPr>
        <w:t>Paulo Gonzalo Martínez López, y el Lic. Adán Valdivia López, ambos en su calidad de militantes del P</w:t>
      </w:r>
      <w:r w:rsidR="001E2DC5" w:rsidRPr="006E19D8">
        <w:rPr>
          <w:rFonts w:ascii="Arial" w:hAnsi="Arial" w:cs="Arial"/>
          <w:b/>
          <w:bCs/>
          <w:sz w:val="23"/>
          <w:szCs w:val="23"/>
        </w:rPr>
        <w:t>AN.</w:t>
      </w:r>
    </w:p>
    <w:p w14:paraId="52A0F78B" w14:textId="77777777" w:rsidR="006F043B" w:rsidRPr="006E19D8" w:rsidRDefault="006F043B" w:rsidP="006F043B">
      <w:pPr>
        <w:pStyle w:val="Prrafodelista"/>
        <w:spacing w:line="360" w:lineRule="auto"/>
        <w:jc w:val="both"/>
        <w:rPr>
          <w:rFonts w:ascii="Arial" w:hAnsi="Arial" w:cs="Arial"/>
          <w:sz w:val="23"/>
          <w:szCs w:val="23"/>
        </w:rPr>
      </w:pPr>
    </w:p>
    <w:p w14:paraId="0445722E" w14:textId="639802C9" w:rsidR="006F043B" w:rsidRPr="006E19D8" w:rsidRDefault="006F043B" w:rsidP="006F043B">
      <w:pPr>
        <w:pStyle w:val="Prrafodelista"/>
        <w:numPr>
          <w:ilvl w:val="0"/>
          <w:numId w:val="38"/>
        </w:numPr>
        <w:spacing w:line="360" w:lineRule="auto"/>
        <w:jc w:val="both"/>
        <w:rPr>
          <w:rFonts w:ascii="Arial" w:hAnsi="Arial" w:cs="Arial"/>
          <w:sz w:val="23"/>
          <w:szCs w:val="23"/>
        </w:rPr>
      </w:pPr>
      <w:r w:rsidRPr="006E19D8">
        <w:rPr>
          <w:rFonts w:ascii="Arial" w:hAnsi="Arial" w:cs="Arial"/>
          <w:sz w:val="23"/>
          <w:szCs w:val="23"/>
        </w:rPr>
        <w:t>Inicialmente, al igual que los Partidos Políticos, invocan una causal de improcedencia con base a que la</w:t>
      </w:r>
      <w:r w:rsidR="001E2DC5" w:rsidRPr="006E19D8">
        <w:rPr>
          <w:rFonts w:ascii="Arial" w:hAnsi="Arial" w:cs="Arial"/>
          <w:sz w:val="23"/>
          <w:szCs w:val="23"/>
        </w:rPr>
        <w:t>s</w:t>
      </w:r>
      <w:r w:rsidRPr="006E19D8">
        <w:rPr>
          <w:rFonts w:ascii="Arial" w:hAnsi="Arial" w:cs="Arial"/>
          <w:sz w:val="23"/>
          <w:szCs w:val="23"/>
        </w:rPr>
        <w:t xml:space="preserve"> promovente</w:t>
      </w:r>
      <w:r w:rsidR="001E2DC5" w:rsidRPr="006E19D8">
        <w:rPr>
          <w:rFonts w:ascii="Arial" w:hAnsi="Arial" w:cs="Arial"/>
          <w:sz w:val="23"/>
          <w:szCs w:val="23"/>
        </w:rPr>
        <w:t>s</w:t>
      </w:r>
      <w:r w:rsidRPr="006E19D8">
        <w:rPr>
          <w:rFonts w:ascii="Arial" w:hAnsi="Arial" w:cs="Arial"/>
          <w:sz w:val="23"/>
          <w:szCs w:val="23"/>
        </w:rPr>
        <w:t xml:space="preserve"> pretende</w:t>
      </w:r>
      <w:r w:rsidR="001E2DC5" w:rsidRPr="006E19D8">
        <w:rPr>
          <w:rFonts w:ascii="Arial" w:hAnsi="Arial" w:cs="Arial"/>
          <w:sz w:val="23"/>
          <w:szCs w:val="23"/>
        </w:rPr>
        <w:t>n</w:t>
      </w:r>
      <w:r w:rsidRPr="006E19D8">
        <w:rPr>
          <w:rFonts w:ascii="Arial" w:hAnsi="Arial" w:cs="Arial"/>
          <w:sz w:val="23"/>
          <w:szCs w:val="23"/>
        </w:rPr>
        <w:t xml:space="preserve"> ostentar su calidad de militante del PAN con una copia simple del registro de militancia, sin embargo, esta actuación no resulta ser la documental idónea para acreditar tal cuestión, por lo que solo debe tomarse como un mero indicio sin que se le deba tener por efectiva la militancia.</w:t>
      </w:r>
    </w:p>
    <w:p w14:paraId="773A0AA7" w14:textId="77777777" w:rsidR="006F043B" w:rsidRPr="006E19D8" w:rsidRDefault="006F043B" w:rsidP="006F043B">
      <w:pPr>
        <w:pStyle w:val="Prrafodelista"/>
        <w:spacing w:line="360" w:lineRule="auto"/>
        <w:jc w:val="both"/>
        <w:rPr>
          <w:rFonts w:ascii="Arial" w:hAnsi="Arial" w:cs="Arial"/>
          <w:sz w:val="23"/>
          <w:szCs w:val="23"/>
        </w:rPr>
      </w:pPr>
    </w:p>
    <w:p w14:paraId="08B78E80" w14:textId="77777777" w:rsidR="006F043B" w:rsidRPr="006E19D8" w:rsidRDefault="006F043B" w:rsidP="006F043B">
      <w:pPr>
        <w:pStyle w:val="Prrafodelista"/>
        <w:numPr>
          <w:ilvl w:val="0"/>
          <w:numId w:val="38"/>
        </w:numPr>
        <w:spacing w:line="360" w:lineRule="auto"/>
        <w:jc w:val="both"/>
        <w:rPr>
          <w:rFonts w:ascii="Arial" w:hAnsi="Arial" w:cs="Arial"/>
          <w:sz w:val="23"/>
          <w:szCs w:val="23"/>
        </w:rPr>
      </w:pPr>
      <w:r w:rsidRPr="006E19D8">
        <w:rPr>
          <w:rFonts w:ascii="Arial" w:hAnsi="Arial" w:cs="Arial"/>
          <w:sz w:val="23"/>
          <w:szCs w:val="23"/>
        </w:rPr>
        <w:t xml:space="preserve">Robustecen la improcedencia al señalar que, la autoridad responsable en el presente juicio, aprobó las reglas para garantizar la paridad de género en el proceso electoral que nos ocupa, mismo acuerdo que no fue impugnado en su aplicación y, por ende, se entiende como consentido. </w:t>
      </w:r>
    </w:p>
    <w:p w14:paraId="04E27249" w14:textId="77777777" w:rsidR="006F043B" w:rsidRPr="006E19D8" w:rsidRDefault="006F043B" w:rsidP="006F043B">
      <w:pPr>
        <w:pStyle w:val="Prrafodelista"/>
        <w:spacing w:line="360" w:lineRule="auto"/>
        <w:jc w:val="both"/>
        <w:rPr>
          <w:rFonts w:ascii="Arial" w:hAnsi="Arial" w:cs="Arial"/>
          <w:sz w:val="23"/>
          <w:szCs w:val="23"/>
        </w:rPr>
      </w:pPr>
    </w:p>
    <w:p w14:paraId="7E470D51" w14:textId="09D1A52D" w:rsidR="006F043B" w:rsidRPr="006E19D8" w:rsidRDefault="006F043B" w:rsidP="006F043B">
      <w:pPr>
        <w:pStyle w:val="Prrafodelista"/>
        <w:numPr>
          <w:ilvl w:val="0"/>
          <w:numId w:val="38"/>
        </w:numPr>
        <w:spacing w:line="360" w:lineRule="auto"/>
        <w:jc w:val="both"/>
        <w:rPr>
          <w:rFonts w:ascii="Arial" w:hAnsi="Arial" w:cs="Arial"/>
          <w:sz w:val="23"/>
          <w:szCs w:val="23"/>
        </w:rPr>
      </w:pPr>
      <w:r w:rsidRPr="006E19D8">
        <w:rPr>
          <w:rFonts w:ascii="Arial" w:hAnsi="Arial" w:cs="Arial"/>
          <w:sz w:val="23"/>
          <w:szCs w:val="23"/>
        </w:rPr>
        <w:t>Posteriormente, establecen que es falso que la asignación de g</w:t>
      </w:r>
      <w:r w:rsidR="001E2DC5" w:rsidRPr="006E19D8">
        <w:rPr>
          <w:rFonts w:ascii="Arial" w:hAnsi="Arial" w:cs="Arial"/>
          <w:sz w:val="23"/>
          <w:szCs w:val="23"/>
        </w:rPr>
        <w:t>é</w:t>
      </w:r>
      <w:r w:rsidRPr="006E19D8">
        <w:rPr>
          <w:rFonts w:ascii="Arial" w:hAnsi="Arial" w:cs="Arial"/>
          <w:sz w:val="23"/>
          <w:szCs w:val="23"/>
        </w:rPr>
        <w:t>nero para las candidaturas no haya observado los estándares mínimos para el cumplimiento del mandato constitucional de paridad, así como que exista un análisis restrictivo contra las mujeres militantes del PAN en los distritos electorales con menor competitividad.</w:t>
      </w:r>
    </w:p>
    <w:p w14:paraId="06D6E27A" w14:textId="77777777" w:rsidR="006F043B" w:rsidRPr="006E19D8" w:rsidRDefault="006F043B" w:rsidP="006F043B">
      <w:pPr>
        <w:pStyle w:val="Prrafodelista"/>
        <w:spacing w:line="360" w:lineRule="auto"/>
        <w:jc w:val="both"/>
        <w:rPr>
          <w:rFonts w:ascii="Arial" w:hAnsi="Arial" w:cs="Arial"/>
          <w:sz w:val="23"/>
          <w:szCs w:val="23"/>
        </w:rPr>
      </w:pPr>
    </w:p>
    <w:p w14:paraId="7CBB1425" w14:textId="77777777" w:rsidR="006F043B" w:rsidRPr="006E19D8" w:rsidRDefault="006F043B" w:rsidP="006F043B">
      <w:pPr>
        <w:pStyle w:val="Prrafodelista"/>
        <w:numPr>
          <w:ilvl w:val="0"/>
          <w:numId w:val="38"/>
        </w:numPr>
        <w:spacing w:line="360" w:lineRule="auto"/>
        <w:jc w:val="both"/>
        <w:rPr>
          <w:rFonts w:ascii="Arial" w:hAnsi="Arial" w:cs="Arial"/>
          <w:sz w:val="23"/>
          <w:szCs w:val="23"/>
        </w:rPr>
      </w:pPr>
      <w:r w:rsidRPr="006E19D8">
        <w:rPr>
          <w:rFonts w:ascii="Arial" w:hAnsi="Arial" w:cs="Arial"/>
          <w:sz w:val="23"/>
          <w:szCs w:val="23"/>
        </w:rPr>
        <w:t>Además, niegan categóricamente que se haya dejado a las mujeres en los lugares menos rentables o con menor competitividad electoral, puesto que es claro que el PAN y la coalición atendieron el acuerdo CG-A-36/2020 relativo al sesgo acumulado.</w:t>
      </w:r>
    </w:p>
    <w:p w14:paraId="3000C7A1" w14:textId="77777777" w:rsidR="006F043B" w:rsidRPr="006E19D8" w:rsidRDefault="006F043B" w:rsidP="006F043B">
      <w:pPr>
        <w:pStyle w:val="Prrafodelista"/>
        <w:spacing w:line="360" w:lineRule="auto"/>
        <w:jc w:val="both"/>
        <w:rPr>
          <w:rFonts w:ascii="Arial" w:hAnsi="Arial" w:cs="Arial"/>
          <w:sz w:val="23"/>
          <w:szCs w:val="23"/>
        </w:rPr>
      </w:pPr>
    </w:p>
    <w:p w14:paraId="28F72C74" w14:textId="1C911D07" w:rsidR="006F043B" w:rsidRPr="006E19D8" w:rsidRDefault="006F043B" w:rsidP="006F043B">
      <w:pPr>
        <w:pStyle w:val="Prrafodelista"/>
        <w:numPr>
          <w:ilvl w:val="0"/>
          <w:numId w:val="38"/>
        </w:numPr>
        <w:spacing w:line="360" w:lineRule="auto"/>
        <w:jc w:val="both"/>
        <w:rPr>
          <w:rFonts w:ascii="Arial" w:hAnsi="Arial" w:cs="Arial"/>
          <w:sz w:val="23"/>
          <w:szCs w:val="23"/>
        </w:rPr>
      </w:pPr>
      <w:r w:rsidRPr="006E19D8">
        <w:rPr>
          <w:rFonts w:ascii="Arial" w:hAnsi="Arial" w:cs="Arial"/>
          <w:sz w:val="23"/>
          <w:szCs w:val="23"/>
        </w:rPr>
        <w:t>Continúan manifestando que la autoridad partidista realiz</w:t>
      </w:r>
      <w:r w:rsidR="001E2DC5" w:rsidRPr="006E19D8">
        <w:rPr>
          <w:rFonts w:ascii="Arial" w:hAnsi="Arial" w:cs="Arial"/>
          <w:sz w:val="23"/>
          <w:szCs w:val="23"/>
        </w:rPr>
        <w:t>ó</w:t>
      </w:r>
      <w:r w:rsidRPr="006E19D8">
        <w:rPr>
          <w:rFonts w:ascii="Arial" w:hAnsi="Arial" w:cs="Arial"/>
          <w:sz w:val="23"/>
          <w:szCs w:val="23"/>
        </w:rPr>
        <w:t xml:space="preserve"> el acomodo de las candidaturas en apego estricto a la </w:t>
      </w:r>
      <w:r w:rsidR="001E2DC5" w:rsidRPr="006E19D8">
        <w:rPr>
          <w:rFonts w:ascii="Arial" w:hAnsi="Arial" w:cs="Arial"/>
          <w:sz w:val="23"/>
          <w:szCs w:val="23"/>
        </w:rPr>
        <w:t>C</w:t>
      </w:r>
      <w:r w:rsidRPr="006E19D8">
        <w:rPr>
          <w:rFonts w:ascii="Arial" w:hAnsi="Arial" w:cs="Arial"/>
          <w:sz w:val="23"/>
          <w:szCs w:val="23"/>
        </w:rPr>
        <w:t>onstitución</w:t>
      </w:r>
      <w:r w:rsidR="001E2DC5" w:rsidRPr="006E19D8">
        <w:rPr>
          <w:rFonts w:ascii="Arial" w:hAnsi="Arial" w:cs="Arial"/>
          <w:sz w:val="23"/>
          <w:szCs w:val="23"/>
        </w:rPr>
        <w:t xml:space="preserve">, </w:t>
      </w:r>
      <w:r w:rsidRPr="006E19D8">
        <w:rPr>
          <w:rFonts w:ascii="Arial" w:hAnsi="Arial" w:cs="Arial"/>
          <w:sz w:val="23"/>
          <w:szCs w:val="23"/>
        </w:rPr>
        <w:t>a las leyes y a las acciones afirmativas aprobadas por el Consejo General, mismas que como fue precisado, fueron consentidas por la actora al no haber impugnado la aplicación de las mismas en el convenio que combate.</w:t>
      </w:r>
    </w:p>
    <w:p w14:paraId="2D712420" w14:textId="77777777" w:rsidR="006F043B" w:rsidRPr="006E19D8" w:rsidRDefault="006F043B" w:rsidP="006F043B">
      <w:pPr>
        <w:pStyle w:val="Prrafodelista"/>
        <w:spacing w:line="360" w:lineRule="auto"/>
        <w:jc w:val="both"/>
        <w:rPr>
          <w:rFonts w:ascii="Arial" w:hAnsi="Arial" w:cs="Arial"/>
          <w:sz w:val="23"/>
          <w:szCs w:val="23"/>
        </w:rPr>
      </w:pPr>
    </w:p>
    <w:p w14:paraId="6883AC20" w14:textId="77777777" w:rsidR="006F043B" w:rsidRPr="006E19D8" w:rsidRDefault="006F043B" w:rsidP="006F043B">
      <w:pPr>
        <w:pStyle w:val="Prrafodelista"/>
        <w:numPr>
          <w:ilvl w:val="0"/>
          <w:numId w:val="38"/>
        </w:numPr>
        <w:spacing w:line="360" w:lineRule="auto"/>
        <w:jc w:val="both"/>
        <w:rPr>
          <w:rFonts w:ascii="Arial" w:hAnsi="Arial" w:cs="Arial"/>
          <w:sz w:val="23"/>
          <w:szCs w:val="23"/>
        </w:rPr>
      </w:pPr>
      <w:r w:rsidRPr="006E19D8">
        <w:rPr>
          <w:rFonts w:ascii="Arial" w:hAnsi="Arial" w:cs="Arial"/>
          <w:sz w:val="23"/>
          <w:szCs w:val="23"/>
        </w:rPr>
        <w:t>Concluyen apuntando que, basta con ver la actual integración de la bancada del PAN en el H. Congreso del Estado, misma que se conforma por siete diputadas y seis diputados, con lo que no se puede tener a las mujeres en una situación de desventaja por el hecho de no postularlas en espacios de mayor rentabilidad, pues de ser así, en todo caso habría más diputados hombres.</w:t>
      </w:r>
    </w:p>
    <w:p w14:paraId="1E6F32ED" w14:textId="77777777" w:rsidR="006F043B" w:rsidRPr="006E19D8" w:rsidRDefault="006F043B" w:rsidP="006F043B">
      <w:pPr>
        <w:tabs>
          <w:tab w:val="left" w:pos="4495"/>
        </w:tabs>
        <w:spacing w:line="360" w:lineRule="auto"/>
        <w:jc w:val="both"/>
        <w:rPr>
          <w:rFonts w:ascii="Arial" w:hAnsi="Arial" w:cs="Arial"/>
          <w:sz w:val="23"/>
          <w:szCs w:val="23"/>
        </w:rPr>
      </w:pPr>
    </w:p>
    <w:p w14:paraId="2B0165C5" w14:textId="77777777" w:rsidR="006F043B" w:rsidRPr="006E19D8" w:rsidRDefault="006F043B" w:rsidP="006F043B">
      <w:pPr>
        <w:spacing w:line="360" w:lineRule="auto"/>
        <w:jc w:val="both"/>
        <w:rPr>
          <w:rFonts w:ascii="Arial" w:hAnsi="Arial" w:cs="Arial"/>
          <w:sz w:val="23"/>
          <w:szCs w:val="23"/>
        </w:rPr>
      </w:pPr>
      <w:r w:rsidRPr="006E19D8">
        <w:rPr>
          <w:rFonts w:ascii="Arial" w:hAnsi="Arial" w:cs="Arial"/>
          <w:b/>
          <w:bCs/>
          <w:sz w:val="23"/>
          <w:szCs w:val="23"/>
        </w:rPr>
        <w:lastRenderedPageBreak/>
        <w:t>4.</w:t>
      </w:r>
      <w:r w:rsidRPr="006E19D8">
        <w:rPr>
          <w:rFonts w:ascii="Arial" w:hAnsi="Arial" w:cs="Arial"/>
          <w:sz w:val="23"/>
          <w:szCs w:val="23"/>
        </w:rPr>
        <w:t xml:space="preserve"> </w:t>
      </w:r>
      <w:r w:rsidRPr="006E19D8">
        <w:rPr>
          <w:rFonts w:ascii="Arial" w:hAnsi="Arial" w:cs="Arial"/>
          <w:b/>
          <w:bCs/>
          <w:sz w:val="23"/>
          <w:szCs w:val="23"/>
        </w:rPr>
        <w:t xml:space="preserve">CAUSAL DE IMPROCEDENCIA. </w:t>
      </w:r>
      <w:r w:rsidRPr="006E19D8">
        <w:rPr>
          <w:rFonts w:ascii="Arial" w:hAnsi="Arial" w:cs="Arial"/>
          <w:sz w:val="23"/>
          <w:szCs w:val="23"/>
        </w:rPr>
        <w:t>Los terceros interesados alegan que las promoventes carecen de interés legítimo en la causa para promover el presente medio de impugnación. Lo anterior es así, ya que sostienen que con los elementos que aportaron al presente juicio para acreditar su carácter de militantes, son insuficientes, puesto que son copias simples, y, por tanto, resultan insuficientes para acreditar el carácter con el que se ostentan.</w:t>
      </w:r>
    </w:p>
    <w:p w14:paraId="6FAA0ED4" w14:textId="77777777" w:rsidR="006F043B" w:rsidRPr="006E19D8" w:rsidRDefault="006F043B" w:rsidP="006F043B">
      <w:pPr>
        <w:spacing w:line="360" w:lineRule="auto"/>
        <w:jc w:val="both"/>
        <w:rPr>
          <w:rFonts w:ascii="Arial" w:hAnsi="Arial" w:cs="Arial"/>
          <w:sz w:val="23"/>
          <w:szCs w:val="23"/>
        </w:rPr>
      </w:pPr>
    </w:p>
    <w:p w14:paraId="6A07DA2B" w14:textId="77777777" w:rsidR="006F043B" w:rsidRPr="006E19D8" w:rsidRDefault="006F043B" w:rsidP="006F043B">
      <w:pPr>
        <w:spacing w:line="360" w:lineRule="auto"/>
        <w:jc w:val="both"/>
        <w:rPr>
          <w:rFonts w:ascii="Arial" w:hAnsi="Arial" w:cs="Arial"/>
          <w:sz w:val="23"/>
          <w:szCs w:val="23"/>
        </w:rPr>
      </w:pPr>
      <w:r w:rsidRPr="006E19D8">
        <w:rPr>
          <w:rFonts w:ascii="Arial" w:hAnsi="Arial" w:cs="Arial"/>
          <w:sz w:val="23"/>
          <w:szCs w:val="23"/>
        </w:rPr>
        <w:t>Esta autoridad jurisdiccional estima que, contrariamente a lo aducido por los terceros interesados, las recurrentes si se encuentran legitimadas para promover el presente juicio.</w:t>
      </w:r>
    </w:p>
    <w:p w14:paraId="4A4986E7" w14:textId="77777777" w:rsidR="006F043B" w:rsidRPr="006E19D8" w:rsidRDefault="006F043B" w:rsidP="006F043B">
      <w:pPr>
        <w:spacing w:line="360" w:lineRule="auto"/>
        <w:jc w:val="both"/>
        <w:rPr>
          <w:rFonts w:ascii="Arial" w:hAnsi="Arial" w:cs="Arial"/>
          <w:sz w:val="23"/>
          <w:szCs w:val="23"/>
        </w:rPr>
      </w:pPr>
    </w:p>
    <w:p w14:paraId="01C91940" w14:textId="77777777" w:rsidR="006F043B" w:rsidRPr="006E19D8" w:rsidRDefault="006F043B" w:rsidP="006F043B">
      <w:pPr>
        <w:spacing w:line="360" w:lineRule="auto"/>
        <w:jc w:val="both"/>
        <w:rPr>
          <w:rFonts w:ascii="Arial" w:hAnsi="Arial" w:cs="Arial"/>
          <w:color w:val="000000"/>
          <w:sz w:val="23"/>
          <w:szCs w:val="23"/>
        </w:rPr>
      </w:pPr>
      <w:r w:rsidRPr="006E19D8">
        <w:rPr>
          <w:rFonts w:ascii="Arial" w:hAnsi="Arial" w:cs="Arial"/>
          <w:color w:val="000000"/>
          <w:sz w:val="23"/>
          <w:szCs w:val="23"/>
        </w:rPr>
        <w:t>Cuando se habla de legitimación se debe distinguir entre la legitimación </w:t>
      </w:r>
      <w:r w:rsidRPr="006E19D8">
        <w:rPr>
          <w:rFonts w:ascii="Arial" w:hAnsi="Arial" w:cs="Arial"/>
          <w:i/>
          <w:iCs/>
          <w:color w:val="000000"/>
          <w:sz w:val="23"/>
          <w:szCs w:val="23"/>
        </w:rPr>
        <w:t xml:space="preserve">ad </w:t>
      </w:r>
      <w:proofErr w:type="spellStart"/>
      <w:r w:rsidRPr="006E19D8">
        <w:rPr>
          <w:rFonts w:ascii="Arial" w:hAnsi="Arial" w:cs="Arial"/>
          <w:i/>
          <w:iCs/>
          <w:color w:val="000000"/>
          <w:sz w:val="23"/>
          <w:szCs w:val="23"/>
        </w:rPr>
        <w:t>processum</w:t>
      </w:r>
      <w:proofErr w:type="spellEnd"/>
      <w:r w:rsidRPr="006E19D8">
        <w:rPr>
          <w:rFonts w:ascii="Arial" w:hAnsi="Arial" w:cs="Arial"/>
          <w:i/>
          <w:iCs/>
          <w:color w:val="000000"/>
          <w:sz w:val="23"/>
          <w:szCs w:val="23"/>
        </w:rPr>
        <w:t> </w:t>
      </w:r>
      <w:r w:rsidRPr="006E19D8">
        <w:rPr>
          <w:rFonts w:ascii="Arial" w:hAnsi="Arial" w:cs="Arial"/>
          <w:color w:val="000000"/>
          <w:sz w:val="23"/>
          <w:szCs w:val="23"/>
        </w:rPr>
        <w:t>y la legitimación </w:t>
      </w:r>
      <w:r w:rsidRPr="006E19D8">
        <w:rPr>
          <w:rFonts w:ascii="Arial" w:hAnsi="Arial" w:cs="Arial"/>
          <w:i/>
          <w:iCs/>
          <w:color w:val="000000"/>
          <w:sz w:val="23"/>
          <w:szCs w:val="23"/>
        </w:rPr>
        <w:t xml:space="preserve">ad </w:t>
      </w:r>
      <w:proofErr w:type="spellStart"/>
      <w:r w:rsidRPr="006E19D8">
        <w:rPr>
          <w:rFonts w:ascii="Arial" w:hAnsi="Arial" w:cs="Arial"/>
          <w:i/>
          <w:iCs/>
          <w:color w:val="000000"/>
          <w:sz w:val="23"/>
          <w:szCs w:val="23"/>
        </w:rPr>
        <w:t>causam</w:t>
      </w:r>
      <w:proofErr w:type="spellEnd"/>
      <w:r w:rsidRPr="006E19D8">
        <w:rPr>
          <w:rFonts w:ascii="Arial" w:hAnsi="Arial" w:cs="Arial"/>
          <w:i/>
          <w:iCs/>
          <w:color w:val="000000"/>
          <w:sz w:val="23"/>
          <w:szCs w:val="23"/>
        </w:rPr>
        <w:t>.</w:t>
      </w:r>
      <w:r w:rsidRPr="006E19D8">
        <w:rPr>
          <w:rFonts w:ascii="Arial" w:hAnsi="Arial" w:cs="Arial"/>
          <w:color w:val="000000"/>
          <w:sz w:val="23"/>
          <w:szCs w:val="23"/>
        </w:rPr>
        <w:t> La primera tiene que ver con la capacidad de las partes para comparecer a un proceso. La segunda se refiere a la relación que se pretende que exista entre las partes del proceso y la materia sustantiva en litigio. Es decir, estar legitimado es ser la persona que de conformidad con la ley puede formular o contradecir las pretensiones hechas valer en el proceso, las cuales deben ser objeto de la decisión del órgano jurisdiccional.</w:t>
      </w:r>
    </w:p>
    <w:p w14:paraId="1ADA4AC0" w14:textId="77777777" w:rsidR="006F043B" w:rsidRPr="006E19D8" w:rsidRDefault="006F043B" w:rsidP="006F043B">
      <w:pPr>
        <w:spacing w:line="360" w:lineRule="auto"/>
        <w:jc w:val="both"/>
        <w:rPr>
          <w:rFonts w:ascii="Arial" w:hAnsi="Arial" w:cs="Arial"/>
          <w:color w:val="000000"/>
          <w:sz w:val="23"/>
          <w:szCs w:val="23"/>
        </w:rPr>
      </w:pPr>
    </w:p>
    <w:p w14:paraId="43725875" w14:textId="45C7A89B" w:rsidR="006F043B" w:rsidRPr="006E19D8" w:rsidRDefault="006F043B" w:rsidP="006F043B">
      <w:pPr>
        <w:spacing w:line="360" w:lineRule="auto"/>
        <w:jc w:val="both"/>
        <w:rPr>
          <w:rFonts w:ascii="Arial" w:hAnsi="Arial" w:cs="Arial"/>
          <w:color w:val="000000"/>
          <w:sz w:val="23"/>
          <w:szCs w:val="23"/>
        </w:rPr>
      </w:pPr>
      <w:r w:rsidRPr="006E19D8">
        <w:rPr>
          <w:rFonts w:ascii="Arial" w:hAnsi="Arial" w:cs="Arial"/>
          <w:color w:val="000000"/>
          <w:sz w:val="23"/>
          <w:szCs w:val="23"/>
        </w:rPr>
        <w:t xml:space="preserve">En el caso concreto, no está controvertida la circunstancia de que </w:t>
      </w:r>
      <w:r w:rsidR="001E2DC5" w:rsidRPr="006E19D8">
        <w:rPr>
          <w:rFonts w:ascii="Arial" w:hAnsi="Arial" w:cs="Arial"/>
          <w:color w:val="000000"/>
          <w:sz w:val="23"/>
          <w:szCs w:val="23"/>
        </w:rPr>
        <w:t>la</w:t>
      </w:r>
      <w:r w:rsidRPr="006E19D8">
        <w:rPr>
          <w:rFonts w:ascii="Arial" w:hAnsi="Arial" w:cs="Arial"/>
          <w:color w:val="000000"/>
          <w:sz w:val="23"/>
          <w:szCs w:val="23"/>
        </w:rPr>
        <w:t>s promoventes cuentan con capacidad para comparecer al juicio. Lo que se discute es si se encuentran autorizados para ser actor</w:t>
      </w:r>
      <w:r w:rsidR="001E2DC5" w:rsidRPr="006E19D8">
        <w:rPr>
          <w:rFonts w:ascii="Arial" w:hAnsi="Arial" w:cs="Arial"/>
          <w:color w:val="000000"/>
          <w:sz w:val="23"/>
          <w:szCs w:val="23"/>
        </w:rPr>
        <w:t>a</w:t>
      </w:r>
      <w:r w:rsidRPr="006E19D8">
        <w:rPr>
          <w:rFonts w:ascii="Arial" w:hAnsi="Arial" w:cs="Arial"/>
          <w:color w:val="000000"/>
          <w:sz w:val="23"/>
          <w:szCs w:val="23"/>
        </w:rPr>
        <w:t>s, precisamente, en este asunto, por su vinculación específica con el punto en litigio, pues mientras l</w:t>
      </w:r>
      <w:r w:rsidR="001E2DC5" w:rsidRPr="006E19D8">
        <w:rPr>
          <w:rFonts w:ascii="Arial" w:hAnsi="Arial" w:cs="Arial"/>
          <w:color w:val="000000"/>
          <w:sz w:val="23"/>
          <w:szCs w:val="23"/>
        </w:rPr>
        <w:t>a</w:t>
      </w:r>
      <w:r w:rsidRPr="006E19D8">
        <w:rPr>
          <w:rFonts w:ascii="Arial" w:hAnsi="Arial" w:cs="Arial"/>
          <w:color w:val="000000"/>
          <w:sz w:val="23"/>
          <w:szCs w:val="23"/>
        </w:rPr>
        <w:t>s promoventes sostienen que son militantes del PAN, los terceros señalan no se colma esta calidad.</w:t>
      </w:r>
    </w:p>
    <w:p w14:paraId="14B84D88" w14:textId="77777777" w:rsidR="006F043B" w:rsidRPr="006E19D8" w:rsidRDefault="006F043B" w:rsidP="006F043B">
      <w:pPr>
        <w:spacing w:line="360" w:lineRule="auto"/>
        <w:jc w:val="both"/>
        <w:rPr>
          <w:rFonts w:ascii="Arial" w:hAnsi="Arial" w:cs="Arial"/>
          <w:color w:val="000000"/>
          <w:sz w:val="23"/>
          <w:szCs w:val="23"/>
        </w:rPr>
      </w:pPr>
    </w:p>
    <w:p w14:paraId="7D8329C0" w14:textId="77777777" w:rsidR="006F043B" w:rsidRPr="006E19D8" w:rsidRDefault="006F043B" w:rsidP="006F043B">
      <w:pPr>
        <w:spacing w:line="360" w:lineRule="auto"/>
        <w:jc w:val="both"/>
        <w:rPr>
          <w:rFonts w:ascii="Arial" w:hAnsi="Arial" w:cs="Arial"/>
          <w:color w:val="000000"/>
          <w:sz w:val="23"/>
          <w:szCs w:val="23"/>
        </w:rPr>
      </w:pPr>
      <w:r w:rsidRPr="006E19D8">
        <w:rPr>
          <w:rFonts w:ascii="Arial" w:hAnsi="Arial" w:cs="Arial"/>
          <w:color w:val="000000"/>
          <w:sz w:val="23"/>
          <w:szCs w:val="23"/>
        </w:rPr>
        <w:t>Ahora, en autos obra copia simple de una captura de pantalla del registro nacional de militantes, en donde se establecen como afiliadas las actoras, aunando a eso dos accionantes adjuntan copia de una credencial expedida por el Partido en cuestión.</w:t>
      </w:r>
    </w:p>
    <w:p w14:paraId="2BE5B8AA" w14:textId="77777777" w:rsidR="006F043B" w:rsidRPr="006E19D8" w:rsidRDefault="006F043B" w:rsidP="006F043B">
      <w:pPr>
        <w:spacing w:line="360" w:lineRule="auto"/>
        <w:jc w:val="both"/>
        <w:rPr>
          <w:rFonts w:ascii="Arial" w:hAnsi="Arial" w:cs="Arial"/>
          <w:color w:val="000000"/>
          <w:sz w:val="23"/>
          <w:szCs w:val="23"/>
        </w:rPr>
      </w:pPr>
    </w:p>
    <w:p w14:paraId="26EA2CCC" w14:textId="77777777" w:rsidR="006F043B" w:rsidRPr="006E19D8" w:rsidRDefault="006F043B" w:rsidP="006F043B">
      <w:pPr>
        <w:spacing w:line="360" w:lineRule="auto"/>
        <w:jc w:val="both"/>
        <w:rPr>
          <w:rFonts w:ascii="Arial" w:hAnsi="Arial" w:cs="Arial"/>
          <w:color w:val="000000"/>
          <w:sz w:val="23"/>
          <w:szCs w:val="23"/>
        </w:rPr>
      </w:pPr>
      <w:r w:rsidRPr="006E19D8">
        <w:rPr>
          <w:rFonts w:ascii="Arial" w:hAnsi="Arial" w:cs="Arial"/>
          <w:color w:val="000000"/>
          <w:sz w:val="23"/>
          <w:szCs w:val="23"/>
        </w:rPr>
        <w:t>En tal sentido, por regla general, las copias simples de cualquier documento, por sí mismas, no tienen fuerza de convicción, en virtud de que no existe la certeza de que su contenido coincida con su original. Empero, dichas copias simples pueden tener fuerza de convicción, cuando en autos existen elementos suficientes para evidenciar que corresponden a su original.</w:t>
      </w:r>
    </w:p>
    <w:p w14:paraId="00C55C30" w14:textId="77777777" w:rsidR="006F043B" w:rsidRPr="006E19D8" w:rsidRDefault="006F043B" w:rsidP="006F043B">
      <w:pPr>
        <w:spacing w:line="360" w:lineRule="auto"/>
        <w:jc w:val="both"/>
        <w:rPr>
          <w:rFonts w:ascii="Arial" w:hAnsi="Arial" w:cs="Arial"/>
          <w:color w:val="000000"/>
          <w:sz w:val="23"/>
          <w:szCs w:val="23"/>
        </w:rPr>
      </w:pPr>
    </w:p>
    <w:p w14:paraId="2E6E5B41" w14:textId="77777777" w:rsidR="006F043B" w:rsidRPr="006E19D8" w:rsidRDefault="006F043B" w:rsidP="006F043B">
      <w:pPr>
        <w:spacing w:line="360" w:lineRule="auto"/>
        <w:jc w:val="both"/>
        <w:rPr>
          <w:rFonts w:ascii="Arial" w:hAnsi="Arial" w:cs="Arial"/>
          <w:color w:val="000000"/>
          <w:sz w:val="23"/>
          <w:szCs w:val="23"/>
        </w:rPr>
      </w:pPr>
      <w:r w:rsidRPr="006E19D8">
        <w:rPr>
          <w:rFonts w:ascii="Arial" w:hAnsi="Arial" w:cs="Arial"/>
          <w:color w:val="000000"/>
          <w:sz w:val="23"/>
          <w:szCs w:val="23"/>
        </w:rPr>
        <w:t>Constituye una cuestión distinta la naturaleza de tal original, según se trate de un documento público o de un documento privado. Sin embargo, por cuanto hace exclusivamente a las copias simples en cuanto tales, se debe tener presente que la mayor o menor fuerza de convicción que produzcan (las copias simples) depende de que existan o no elementos con los cuales puedan ser adminiculadas para verificar su autenticidad. Esto es, las copias simples, por sí solas, constituyen solamente un indicio, cuyo valor puede incrementarse en la medida en que existan otros elementos que corroboren su autenticidad, o bien, puede decrecer con la existencia y calidad de elementos que contradigan esa autenticidad.</w:t>
      </w:r>
    </w:p>
    <w:p w14:paraId="5AAFA0D5" w14:textId="77777777" w:rsidR="006F043B" w:rsidRPr="006E19D8" w:rsidRDefault="006F043B" w:rsidP="006F043B">
      <w:pPr>
        <w:spacing w:line="360" w:lineRule="auto"/>
        <w:jc w:val="both"/>
        <w:rPr>
          <w:rFonts w:ascii="Arial" w:hAnsi="Arial" w:cs="Arial"/>
          <w:color w:val="000000"/>
          <w:sz w:val="23"/>
          <w:szCs w:val="23"/>
        </w:rPr>
      </w:pPr>
    </w:p>
    <w:p w14:paraId="5F461856" w14:textId="7709D021" w:rsidR="006F043B" w:rsidRPr="006E19D8" w:rsidRDefault="006F043B" w:rsidP="006F043B">
      <w:pPr>
        <w:spacing w:line="360" w:lineRule="auto"/>
        <w:jc w:val="both"/>
        <w:rPr>
          <w:rFonts w:ascii="Arial" w:hAnsi="Arial" w:cs="Arial"/>
          <w:color w:val="000000"/>
          <w:sz w:val="23"/>
          <w:szCs w:val="23"/>
        </w:rPr>
      </w:pPr>
      <w:r w:rsidRPr="006E19D8">
        <w:rPr>
          <w:rFonts w:ascii="Arial" w:hAnsi="Arial" w:cs="Arial"/>
          <w:color w:val="000000"/>
          <w:sz w:val="23"/>
          <w:szCs w:val="23"/>
        </w:rPr>
        <w:lastRenderedPageBreak/>
        <w:t xml:space="preserve">Lo anterior, encuentra sustento en </w:t>
      </w:r>
      <w:r w:rsidR="00626FFC" w:rsidRPr="006E19D8">
        <w:rPr>
          <w:rFonts w:ascii="Arial" w:hAnsi="Arial" w:cs="Arial"/>
          <w:color w:val="000000"/>
          <w:sz w:val="23"/>
          <w:szCs w:val="23"/>
        </w:rPr>
        <w:t>la tesis 2a. CI/95, de rubro COPIA FOTOSTATICA SIMPLE DE UN DOCUMENTO. SI ESTA CONCATENADA CON OTROS ELEMENTOS PROBATORIOS, PUEDE FORMAR CONVICCION</w:t>
      </w:r>
      <w:r w:rsidR="006F64CD" w:rsidRPr="006E19D8">
        <w:rPr>
          <w:rFonts w:ascii="Arial" w:hAnsi="Arial" w:cs="Arial"/>
          <w:color w:val="000000"/>
          <w:sz w:val="23"/>
          <w:szCs w:val="23"/>
        </w:rPr>
        <w:t>.</w:t>
      </w:r>
      <w:r w:rsidR="006F64CD" w:rsidRPr="006E19D8">
        <w:rPr>
          <w:rStyle w:val="Refdenotaalpie"/>
          <w:rFonts w:ascii="Arial" w:hAnsi="Arial" w:cs="Arial"/>
          <w:color w:val="000000"/>
          <w:sz w:val="23"/>
          <w:szCs w:val="23"/>
        </w:rPr>
        <w:footnoteReference w:id="1"/>
      </w:r>
    </w:p>
    <w:p w14:paraId="7B7B1F14" w14:textId="77777777" w:rsidR="006F043B" w:rsidRPr="006E19D8" w:rsidRDefault="006F043B" w:rsidP="006F043B">
      <w:pPr>
        <w:spacing w:line="360" w:lineRule="auto"/>
        <w:jc w:val="both"/>
        <w:rPr>
          <w:rFonts w:ascii="Arial" w:hAnsi="Arial" w:cs="Arial"/>
          <w:color w:val="000000"/>
          <w:sz w:val="23"/>
          <w:szCs w:val="23"/>
        </w:rPr>
      </w:pPr>
    </w:p>
    <w:p w14:paraId="47546A00" w14:textId="77777777" w:rsidR="006F043B" w:rsidRPr="006E19D8" w:rsidRDefault="006F043B" w:rsidP="006F043B">
      <w:pPr>
        <w:spacing w:line="360" w:lineRule="auto"/>
        <w:jc w:val="both"/>
        <w:rPr>
          <w:rFonts w:ascii="Arial" w:hAnsi="Arial" w:cs="Arial"/>
          <w:color w:val="000000"/>
          <w:sz w:val="23"/>
          <w:szCs w:val="23"/>
        </w:rPr>
      </w:pPr>
      <w:r w:rsidRPr="006E19D8">
        <w:rPr>
          <w:rFonts w:ascii="Arial" w:hAnsi="Arial" w:cs="Arial"/>
          <w:color w:val="000000"/>
          <w:sz w:val="23"/>
          <w:szCs w:val="23"/>
        </w:rPr>
        <w:t>Ahora bien, en los escritos de terceros, no se encuentra afirmación alguna en la que se sostenga, que el Partido Acción Nacional nunca expidió constancias de afiliación a los promoventes, tampoco se encuentra aserción alguna en la que se indique, que el contenido de la copia simple presentada por los enjuiciantes, no coincide con el de las demás constancias de afiliación que el referido partido entrega a sus militantes.</w:t>
      </w:r>
    </w:p>
    <w:p w14:paraId="0C735A45" w14:textId="77777777" w:rsidR="006F043B" w:rsidRPr="006E19D8" w:rsidRDefault="006F043B" w:rsidP="006F043B">
      <w:pPr>
        <w:spacing w:line="360" w:lineRule="auto"/>
        <w:jc w:val="both"/>
        <w:rPr>
          <w:rFonts w:ascii="Arial" w:hAnsi="Arial" w:cs="Arial"/>
          <w:color w:val="000000"/>
          <w:sz w:val="23"/>
          <w:szCs w:val="23"/>
        </w:rPr>
      </w:pPr>
    </w:p>
    <w:p w14:paraId="7698310E" w14:textId="77777777" w:rsidR="005B0DCD" w:rsidRPr="006E19D8" w:rsidRDefault="006F043B" w:rsidP="005B0DCD">
      <w:pPr>
        <w:spacing w:line="360" w:lineRule="auto"/>
        <w:jc w:val="both"/>
        <w:rPr>
          <w:rFonts w:ascii="Arial" w:hAnsi="Arial" w:cs="Arial"/>
          <w:color w:val="000000"/>
          <w:sz w:val="23"/>
          <w:szCs w:val="23"/>
        </w:rPr>
      </w:pPr>
      <w:r w:rsidRPr="006E19D8">
        <w:rPr>
          <w:rFonts w:ascii="Arial" w:hAnsi="Arial" w:cs="Arial"/>
          <w:color w:val="000000"/>
          <w:sz w:val="23"/>
          <w:szCs w:val="23"/>
        </w:rPr>
        <w:t>Multicitados comparecientes se limitan a afirmar que los documentos ofrecidos en copia simple no cuentan con valor probatorio pleno, sin embargo, ninguno, ni el propio PAN, niegan o controvierten el carácter de militantes de las promoventes, por lo que este Tribunal Electoral se permite concluir válidamente que las copias simples de las constancias en cuestión, tienen fuerza de convicción para tener por acreditada la afirmación de las accionantes, en el sentido de que son militantes del partido político que ostentan.</w:t>
      </w:r>
    </w:p>
    <w:p w14:paraId="31FEC45C" w14:textId="77777777" w:rsidR="005B0DCD" w:rsidRPr="006E19D8" w:rsidRDefault="005B0DCD" w:rsidP="005B0DCD">
      <w:pPr>
        <w:spacing w:line="360" w:lineRule="auto"/>
        <w:jc w:val="both"/>
        <w:rPr>
          <w:rFonts w:ascii="Arial" w:hAnsi="Arial" w:cs="Arial"/>
          <w:color w:val="000000"/>
          <w:sz w:val="23"/>
          <w:szCs w:val="23"/>
        </w:rPr>
      </w:pPr>
    </w:p>
    <w:p w14:paraId="4D5D7258" w14:textId="6050C2E9" w:rsidR="00D31BDC" w:rsidRPr="006E19D8" w:rsidRDefault="006F043B" w:rsidP="004A1F33">
      <w:pPr>
        <w:spacing w:line="360" w:lineRule="auto"/>
        <w:jc w:val="both"/>
        <w:rPr>
          <w:rFonts w:ascii="Arial" w:hAnsi="Arial" w:cs="Arial"/>
          <w:color w:val="000000"/>
          <w:sz w:val="23"/>
          <w:szCs w:val="23"/>
        </w:rPr>
      </w:pPr>
      <w:r w:rsidRPr="006E19D8">
        <w:rPr>
          <w:rFonts w:ascii="Arial" w:hAnsi="Arial" w:cs="Arial"/>
          <w:color w:val="000000"/>
          <w:sz w:val="23"/>
          <w:szCs w:val="23"/>
        </w:rPr>
        <w:t xml:space="preserve">Resultan orientadores </w:t>
      </w:r>
      <w:r w:rsidR="00E515F0" w:rsidRPr="006E19D8">
        <w:rPr>
          <w:rFonts w:ascii="Arial" w:hAnsi="Arial" w:cs="Arial"/>
          <w:color w:val="000000"/>
          <w:sz w:val="23"/>
          <w:szCs w:val="23"/>
        </w:rPr>
        <w:t>los criter</w:t>
      </w:r>
      <w:r w:rsidR="006F64CD" w:rsidRPr="006E19D8">
        <w:rPr>
          <w:rFonts w:ascii="Arial" w:hAnsi="Arial" w:cs="Arial"/>
          <w:color w:val="000000"/>
          <w:sz w:val="23"/>
          <w:szCs w:val="23"/>
        </w:rPr>
        <w:t xml:space="preserve">ios </w:t>
      </w:r>
      <w:r w:rsidR="003E605F" w:rsidRPr="006E19D8">
        <w:rPr>
          <w:rFonts w:ascii="Arial" w:hAnsi="Arial" w:cs="Arial"/>
          <w:color w:val="000000"/>
          <w:sz w:val="23"/>
          <w:szCs w:val="23"/>
        </w:rPr>
        <w:t>de las tesis jurisprudenciales 2a./J. 32/2000, de rubro COPIAS FOTOSTÁTICAS SIN CERTIFICAR. SU VALOR PROBATORIO QUEDA AL PRUDENTE ARBITRIO JUDICIAL COMO INDICIO.</w:t>
      </w:r>
      <w:r w:rsidR="00DB74F6" w:rsidRPr="006E19D8">
        <w:rPr>
          <w:rStyle w:val="Refdenotaalpie"/>
          <w:rFonts w:ascii="Arial" w:hAnsi="Arial" w:cs="Arial"/>
          <w:color w:val="000000"/>
          <w:sz w:val="23"/>
          <w:szCs w:val="23"/>
        </w:rPr>
        <w:footnoteReference w:id="2"/>
      </w:r>
      <w:r w:rsidR="00332D2A" w:rsidRPr="006E19D8">
        <w:rPr>
          <w:rFonts w:ascii="Arial" w:hAnsi="Arial" w:cs="Arial"/>
          <w:color w:val="000000"/>
          <w:sz w:val="23"/>
          <w:szCs w:val="23"/>
        </w:rPr>
        <w:t xml:space="preserve"> </w:t>
      </w:r>
      <w:r w:rsidR="009868D0" w:rsidRPr="006E19D8">
        <w:rPr>
          <w:rFonts w:ascii="Arial" w:hAnsi="Arial" w:cs="Arial"/>
          <w:color w:val="000000"/>
          <w:sz w:val="23"/>
          <w:szCs w:val="23"/>
        </w:rPr>
        <w:t>Tesis VII.2o.A.T.9 K, de rubro COPIAS FOTOSTÁTICAS SIMPLES RECONOCIDAS IMPLÍCITAMENTE POR LA AUTORIDAD DEMANDADA EN SU CONTESTACIÓN, VALOR PROBATORIO DE LAS</w:t>
      </w:r>
      <w:r w:rsidR="00D31BDC" w:rsidRPr="006E19D8">
        <w:rPr>
          <w:rFonts w:ascii="Arial" w:hAnsi="Arial" w:cs="Arial"/>
          <w:color w:val="000000"/>
          <w:sz w:val="23"/>
          <w:szCs w:val="23"/>
        </w:rPr>
        <w:t>, y tesis 2a. VI/96 de rubro "COPIAS FOTOSTÁTICAS SIN CERTIFICAR. SU VALOR PROBATORIO QUEDA AL PRUDENTE ARBITRIO JUDICIAL COMO INDICIO."</w:t>
      </w:r>
      <w:r w:rsidR="00241D3C" w:rsidRPr="006E19D8">
        <w:rPr>
          <w:rStyle w:val="Refdenotaalpie"/>
          <w:rFonts w:ascii="Arial" w:hAnsi="Arial" w:cs="Arial"/>
          <w:color w:val="000000"/>
          <w:sz w:val="23"/>
          <w:szCs w:val="23"/>
        </w:rPr>
        <w:footnoteReference w:id="3"/>
      </w:r>
    </w:p>
    <w:p w14:paraId="70F24070" w14:textId="14F87FA6" w:rsidR="009868D0" w:rsidRPr="006E19D8" w:rsidRDefault="009868D0" w:rsidP="009868D0">
      <w:pPr>
        <w:rPr>
          <w:rFonts w:ascii="Arial" w:hAnsi="Arial" w:cs="Arial"/>
          <w:i/>
          <w:iCs/>
          <w:color w:val="000000"/>
          <w:sz w:val="23"/>
          <w:szCs w:val="23"/>
        </w:rPr>
      </w:pPr>
    </w:p>
    <w:p w14:paraId="49D6AB8F" w14:textId="189EFE67" w:rsidR="003E605F" w:rsidRPr="006E19D8" w:rsidRDefault="003E605F" w:rsidP="003E605F">
      <w:pPr>
        <w:rPr>
          <w:rFonts w:ascii="Arial" w:hAnsi="Arial" w:cs="Arial"/>
          <w:i/>
          <w:iCs/>
          <w:color w:val="000000"/>
          <w:sz w:val="23"/>
          <w:szCs w:val="23"/>
        </w:rPr>
      </w:pPr>
    </w:p>
    <w:p w14:paraId="096D2D3D" w14:textId="77777777" w:rsidR="006F043B" w:rsidRPr="006E19D8" w:rsidRDefault="006F043B" w:rsidP="006F043B">
      <w:pPr>
        <w:tabs>
          <w:tab w:val="left" w:pos="4495"/>
        </w:tabs>
        <w:spacing w:line="360" w:lineRule="auto"/>
        <w:jc w:val="both"/>
        <w:rPr>
          <w:rFonts w:ascii="Arial" w:hAnsi="Arial" w:cs="Arial"/>
          <w:b/>
          <w:sz w:val="23"/>
          <w:szCs w:val="23"/>
        </w:rPr>
      </w:pPr>
      <w:r w:rsidRPr="006E19D8">
        <w:rPr>
          <w:rFonts w:ascii="Arial" w:hAnsi="Arial" w:cs="Arial"/>
          <w:b/>
          <w:sz w:val="23"/>
          <w:szCs w:val="23"/>
        </w:rPr>
        <w:t>5. AGRAVIOS PLANTEADOS Y PRETENSIÓN.</w:t>
      </w:r>
    </w:p>
    <w:p w14:paraId="3C6D3715" w14:textId="77777777" w:rsidR="006F043B" w:rsidRPr="006E19D8" w:rsidRDefault="006F043B" w:rsidP="006F043B">
      <w:pPr>
        <w:tabs>
          <w:tab w:val="left" w:pos="4495"/>
        </w:tabs>
        <w:spacing w:line="360" w:lineRule="auto"/>
        <w:jc w:val="both"/>
        <w:rPr>
          <w:rFonts w:ascii="Arial" w:hAnsi="Arial" w:cs="Arial"/>
          <w:bCs/>
          <w:sz w:val="23"/>
          <w:szCs w:val="23"/>
        </w:rPr>
      </w:pPr>
    </w:p>
    <w:p w14:paraId="44E6E3C4" w14:textId="77777777" w:rsidR="006F043B" w:rsidRPr="006E19D8" w:rsidRDefault="006F043B" w:rsidP="006F043B">
      <w:pPr>
        <w:tabs>
          <w:tab w:val="left" w:pos="4495"/>
        </w:tabs>
        <w:spacing w:line="360" w:lineRule="auto"/>
        <w:jc w:val="both"/>
        <w:rPr>
          <w:rFonts w:ascii="Arial" w:hAnsi="Arial" w:cs="Arial"/>
          <w:bCs/>
          <w:sz w:val="23"/>
          <w:szCs w:val="23"/>
        </w:rPr>
      </w:pPr>
      <w:r w:rsidRPr="006E19D8">
        <w:rPr>
          <w:rFonts w:ascii="Arial" w:hAnsi="Arial" w:cs="Arial"/>
          <w:bCs/>
          <w:sz w:val="23"/>
          <w:szCs w:val="23"/>
        </w:rPr>
        <w:t>En esencia, las promoventes aducen que se transgreden sus derechos político-electorales por lo siguiente:</w:t>
      </w:r>
    </w:p>
    <w:p w14:paraId="68BCA673" w14:textId="77777777" w:rsidR="006F043B" w:rsidRPr="006E19D8" w:rsidRDefault="006F043B" w:rsidP="006F043B">
      <w:pPr>
        <w:tabs>
          <w:tab w:val="left" w:pos="4495"/>
        </w:tabs>
        <w:spacing w:line="360" w:lineRule="auto"/>
        <w:jc w:val="both"/>
        <w:rPr>
          <w:rFonts w:ascii="Arial" w:hAnsi="Arial" w:cs="Arial"/>
          <w:bCs/>
          <w:sz w:val="23"/>
          <w:szCs w:val="23"/>
        </w:rPr>
      </w:pPr>
    </w:p>
    <w:p w14:paraId="679A9F8F" w14:textId="50259461" w:rsidR="00FC0536" w:rsidRPr="006E19D8" w:rsidRDefault="00FC0536" w:rsidP="00C40143">
      <w:pPr>
        <w:tabs>
          <w:tab w:val="left" w:pos="4495"/>
        </w:tabs>
        <w:spacing w:line="360" w:lineRule="auto"/>
        <w:ind w:left="284" w:hanging="284"/>
        <w:jc w:val="both"/>
        <w:rPr>
          <w:rFonts w:ascii="Arial" w:hAnsi="Arial" w:cs="Arial"/>
          <w:bCs/>
          <w:sz w:val="23"/>
          <w:szCs w:val="23"/>
        </w:rPr>
      </w:pPr>
      <w:r w:rsidRPr="006E19D8">
        <w:rPr>
          <w:rFonts w:ascii="Arial" w:hAnsi="Arial" w:cs="Arial"/>
          <w:b/>
          <w:sz w:val="23"/>
          <w:szCs w:val="23"/>
        </w:rPr>
        <w:t>a)</w:t>
      </w:r>
      <w:r w:rsidRPr="006E19D8">
        <w:rPr>
          <w:rFonts w:ascii="Arial" w:hAnsi="Arial" w:cs="Arial"/>
          <w:bCs/>
          <w:sz w:val="23"/>
          <w:szCs w:val="23"/>
        </w:rPr>
        <w:t xml:space="preserve"> Manifiestan </w:t>
      </w:r>
      <w:r w:rsidR="003724EA" w:rsidRPr="006E19D8">
        <w:rPr>
          <w:rFonts w:ascii="Arial" w:hAnsi="Arial" w:cs="Arial"/>
          <w:bCs/>
          <w:sz w:val="23"/>
          <w:szCs w:val="23"/>
        </w:rPr>
        <w:t xml:space="preserve">que el Consejo General pasó por alto que el PAN, realizó </w:t>
      </w:r>
      <w:r w:rsidRPr="006E19D8">
        <w:rPr>
          <w:rFonts w:ascii="Arial" w:hAnsi="Arial" w:cs="Arial"/>
          <w:bCs/>
          <w:sz w:val="23"/>
          <w:szCs w:val="23"/>
        </w:rPr>
        <w:t>una indebida</w:t>
      </w:r>
      <w:r w:rsidR="001E2DC5" w:rsidRPr="006E19D8">
        <w:rPr>
          <w:rFonts w:ascii="Arial" w:hAnsi="Arial" w:cs="Arial"/>
          <w:bCs/>
          <w:sz w:val="23"/>
          <w:szCs w:val="23"/>
        </w:rPr>
        <w:t>,</w:t>
      </w:r>
      <w:r w:rsidR="003724EA" w:rsidRPr="006E19D8">
        <w:rPr>
          <w:rFonts w:ascii="Arial" w:hAnsi="Arial" w:cs="Arial"/>
          <w:bCs/>
          <w:sz w:val="23"/>
          <w:szCs w:val="23"/>
        </w:rPr>
        <w:t xml:space="preserve"> </w:t>
      </w:r>
      <w:r w:rsidRPr="006E19D8">
        <w:rPr>
          <w:rFonts w:ascii="Arial" w:hAnsi="Arial" w:cs="Arial"/>
          <w:bCs/>
          <w:sz w:val="23"/>
          <w:szCs w:val="23"/>
        </w:rPr>
        <w:t>discrimi</w:t>
      </w:r>
      <w:r w:rsidR="001E2DC5" w:rsidRPr="006E19D8">
        <w:rPr>
          <w:rFonts w:ascii="Arial" w:hAnsi="Arial" w:cs="Arial"/>
          <w:bCs/>
          <w:sz w:val="23"/>
          <w:szCs w:val="23"/>
        </w:rPr>
        <w:t>natoria</w:t>
      </w:r>
      <w:r w:rsidRPr="006E19D8">
        <w:rPr>
          <w:rFonts w:ascii="Arial" w:hAnsi="Arial" w:cs="Arial"/>
          <w:bCs/>
          <w:sz w:val="23"/>
          <w:szCs w:val="23"/>
        </w:rPr>
        <w:t xml:space="preserve"> y limitativa propuesta y/o asignación de g</w:t>
      </w:r>
      <w:r w:rsidR="00096C70" w:rsidRPr="006E19D8">
        <w:rPr>
          <w:rFonts w:ascii="Arial" w:hAnsi="Arial" w:cs="Arial"/>
          <w:bCs/>
          <w:sz w:val="23"/>
          <w:szCs w:val="23"/>
        </w:rPr>
        <w:t>é</w:t>
      </w:r>
      <w:r w:rsidRPr="006E19D8">
        <w:rPr>
          <w:rFonts w:ascii="Arial" w:hAnsi="Arial" w:cs="Arial"/>
          <w:bCs/>
          <w:sz w:val="23"/>
          <w:szCs w:val="23"/>
        </w:rPr>
        <w:t xml:space="preserve">nero para las candidaturas a </w:t>
      </w:r>
      <w:r w:rsidR="001E2DC5" w:rsidRPr="006E19D8">
        <w:rPr>
          <w:rFonts w:ascii="Arial" w:hAnsi="Arial" w:cs="Arial"/>
          <w:bCs/>
          <w:sz w:val="23"/>
          <w:szCs w:val="23"/>
        </w:rPr>
        <w:t>diputaciones</w:t>
      </w:r>
      <w:r w:rsidRPr="006E19D8">
        <w:rPr>
          <w:rFonts w:ascii="Arial" w:hAnsi="Arial" w:cs="Arial"/>
          <w:bCs/>
          <w:sz w:val="23"/>
          <w:szCs w:val="23"/>
        </w:rPr>
        <w:t xml:space="preserve"> locales, </w:t>
      </w:r>
      <w:r w:rsidR="003724EA" w:rsidRPr="006E19D8">
        <w:rPr>
          <w:rFonts w:ascii="Arial" w:hAnsi="Arial" w:cs="Arial"/>
          <w:bCs/>
          <w:sz w:val="23"/>
          <w:szCs w:val="23"/>
        </w:rPr>
        <w:t>pues</w:t>
      </w:r>
      <w:r w:rsidRPr="006E19D8">
        <w:rPr>
          <w:rFonts w:ascii="Arial" w:hAnsi="Arial" w:cs="Arial"/>
          <w:bCs/>
          <w:sz w:val="23"/>
          <w:szCs w:val="23"/>
        </w:rPr>
        <w:t xml:space="preserve"> no observa los estándares para el cumplimiento constitucional de la paridad de género.</w:t>
      </w:r>
    </w:p>
    <w:p w14:paraId="30233FD6" w14:textId="77777777" w:rsidR="00FC0536" w:rsidRPr="006E19D8" w:rsidRDefault="00FC0536" w:rsidP="00096C70">
      <w:pPr>
        <w:spacing w:line="360" w:lineRule="auto"/>
        <w:ind w:left="284" w:hanging="284"/>
        <w:jc w:val="both"/>
        <w:rPr>
          <w:rFonts w:ascii="Arial" w:hAnsi="Arial" w:cs="Arial"/>
          <w:sz w:val="23"/>
          <w:szCs w:val="23"/>
        </w:rPr>
      </w:pPr>
      <w:r w:rsidRPr="006E19D8">
        <w:rPr>
          <w:rFonts w:ascii="Arial" w:hAnsi="Arial" w:cs="Arial"/>
          <w:b/>
          <w:bCs/>
          <w:sz w:val="23"/>
          <w:szCs w:val="23"/>
        </w:rPr>
        <w:t>b)</w:t>
      </w:r>
      <w:r w:rsidRPr="006E19D8">
        <w:rPr>
          <w:rFonts w:ascii="Arial" w:hAnsi="Arial" w:cs="Arial"/>
          <w:sz w:val="23"/>
          <w:szCs w:val="23"/>
        </w:rPr>
        <w:t xml:space="preserve"> Señalan que los distritos menos rentables son reservados para mujeres, lo que reduce sus posibilidades y se traduce en un impedimento y limitación para que puedan acceder a los cargos de elección popular.</w:t>
      </w:r>
    </w:p>
    <w:p w14:paraId="77C25915" w14:textId="27B471F7" w:rsidR="00FC0536" w:rsidRPr="006E19D8" w:rsidRDefault="00FC34AB" w:rsidP="00C40143">
      <w:pPr>
        <w:tabs>
          <w:tab w:val="left" w:pos="4495"/>
        </w:tabs>
        <w:spacing w:line="360" w:lineRule="auto"/>
        <w:ind w:left="284" w:hanging="284"/>
        <w:jc w:val="both"/>
        <w:rPr>
          <w:rFonts w:ascii="Arial" w:hAnsi="Arial" w:cs="Arial"/>
          <w:bCs/>
          <w:sz w:val="23"/>
          <w:szCs w:val="23"/>
        </w:rPr>
      </w:pPr>
      <w:r w:rsidRPr="006E19D8">
        <w:rPr>
          <w:rFonts w:ascii="Arial" w:hAnsi="Arial" w:cs="Arial"/>
          <w:bCs/>
          <w:sz w:val="23"/>
          <w:szCs w:val="23"/>
        </w:rPr>
        <w:lastRenderedPageBreak/>
        <w:tab/>
      </w:r>
      <w:r w:rsidR="00FC0536" w:rsidRPr="006E19D8">
        <w:rPr>
          <w:rFonts w:ascii="Arial" w:hAnsi="Arial" w:cs="Arial"/>
          <w:bCs/>
          <w:sz w:val="23"/>
          <w:szCs w:val="23"/>
        </w:rPr>
        <w:t xml:space="preserve">Apuntan un análisis restrictivo contra las mujeres militantes en los distritos electorales menos rentables o con menor competitividad electoral, lo cual se traduce en una interpretación </w:t>
      </w:r>
      <w:r w:rsidR="001E2DC5" w:rsidRPr="006E19D8">
        <w:rPr>
          <w:rFonts w:ascii="Arial" w:hAnsi="Arial" w:cs="Arial"/>
          <w:bCs/>
          <w:sz w:val="23"/>
          <w:szCs w:val="23"/>
        </w:rPr>
        <w:t xml:space="preserve">errónea </w:t>
      </w:r>
      <w:r w:rsidR="00FC0536" w:rsidRPr="006E19D8">
        <w:rPr>
          <w:rFonts w:ascii="Arial" w:hAnsi="Arial" w:cs="Arial"/>
          <w:bCs/>
          <w:sz w:val="23"/>
          <w:szCs w:val="23"/>
        </w:rPr>
        <w:t>y aplicación de acciones afirmativas que procuren el mayor beneficio para las mujeres, por lo que l</w:t>
      </w:r>
      <w:r w:rsidR="00FC0536" w:rsidRPr="006E19D8">
        <w:rPr>
          <w:rFonts w:ascii="Arial" w:hAnsi="Arial" w:cs="Arial"/>
          <w:sz w:val="23"/>
          <w:szCs w:val="23"/>
        </w:rPr>
        <w:t xml:space="preserve">a responsable debió implementar acciones afirmativas en busca del beneficio de las mujeres, </w:t>
      </w:r>
      <w:r w:rsidR="001E2DC5" w:rsidRPr="006E19D8">
        <w:rPr>
          <w:rFonts w:ascii="Arial" w:hAnsi="Arial" w:cs="Arial"/>
          <w:sz w:val="23"/>
          <w:szCs w:val="23"/>
        </w:rPr>
        <w:t>facilitando</w:t>
      </w:r>
      <w:r w:rsidR="00FC0536" w:rsidRPr="006E19D8">
        <w:rPr>
          <w:rFonts w:ascii="Arial" w:hAnsi="Arial" w:cs="Arial"/>
          <w:sz w:val="23"/>
          <w:szCs w:val="23"/>
        </w:rPr>
        <w:t xml:space="preserve"> que las mejores posiciones fueran ocupadas por ellas.</w:t>
      </w:r>
    </w:p>
    <w:p w14:paraId="75E07090" w14:textId="77777777" w:rsidR="00FC0536" w:rsidRPr="006E19D8" w:rsidRDefault="00FC0536" w:rsidP="00FC0536">
      <w:pPr>
        <w:tabs>
          <w:tab w:val="left" w:pos="4495"/>
        </w:tabs>
        <w:spacing w:line="360" w:lineRule="auto"/>
        <w:jc w:val="both"/>
        <w:rPr>
          <w:rFonts w:ascii="Arial" w:hAnsi="Arial" w:cs="Arial"/>
          <w:bCs/>
          <w:sz w:val="23"/>
          <w:szCs w:val="23"/>
        </w:rPr>
      </w:pPr>
    </w:p>
    <w:p w14:paraId="3E4B40EB" w14:textId="189E4454" w:rsidR="00FC0536" w:rsidRPr="006E19D8" w:rsidRDefault="00FC0536" w:rsidP="00C40143">
      <w:pPr>
        <w:tabs>
          <w:tab w:val="left" w:pos="4495"/>
        </w:tabs>
        <w:spacing w:line="360" w:lineRule="auto"/>
        <w:ind w:left="284" w:hanging="284"/>
        <w:jc w:val="both"/>
        <w:rPr>
          <w:rFonts w:ascii="Arial" w:hAnsi="Arial" w:cs="Arial"/>
          <w:bCs/>
          <w:sz w:val="23"/>
          <w:szCs w:val="23"/>
        </w:rPr>
      </w:pPr>
      <w:r w:rsidRPr="006E19D8">
        <w:rPr>
          <w:rFonts w:ascii="Arial" w:hAnsi="Arial" w:cs="Arial"/>
          <w:b/>
          <w:sz w:val="23"/>
          <w:szCs w:val="23"/>
        </w:rPr>
        <w:t>c)</w:t>
      </w:r>
      <w:r w:rsidRPr="006E19D8">
        <w:rPr>
          <w:rFonts w:ascii="Arial" w:hAnsi="Arial" w:cs="Arial"/>
          <w:bCs/>
          <w:sz w:val="23"/>
          <w:szCs w:val="23"/>
        </w:rPr>
        <w:t xml:space="preserve"> Indican que se vulneran sus derechos como ciudadanas y como mujeres, ya que la asignación de género en las candidaturas establecidas por la Coalición</w:t>
      </w:r>
      <w:r w:rsidR="0056101F" w:rsidRPr="006E19D8">
        <w:rPr>
          <w:rFonts w:ascii="Arial" w:hAnsi="Arial" w:cs="Arial"/>
          <w:bCs/>
          <w:sz w:val="23"/>
          <w:szCs w:val="23"/>
        </w:rPr>
        <w:t xml:space="preserve"> “POR AGUASCALIENTES”,</w:t>
      </w:r>
      <w:r w:rsidRPr="006E19D8">
        <w:rPr>
          <w:rFonts w:ascii="Arial" w:hAnsi="Arial" w:cs="Arial"/>
          <w:bCs/>
          <w:sz w:val="23"/>
          <w:szCs w:val="23"/>
        </w:rPr>
        <w:t xml:space="preserve"> limita </w:t>
      </w:r>
      <w:r w:rsidR="0056101F" w:rsidRPr="006E19D8">
        <w:rPr>
          <w:rFonts w:ascii="Arial" w:hAnsi="Arial" w:cs="Arial"/>
          <w:bCs/>
          <w:sz w:val="23"/>
          <w:szCs w:val="23"/>
        </w:rPr>
        <w:t xml:space="preserve">su </w:t>
      </w:r>
      <w:r w:rsidRPr="006E19D8">
        <w:rPr>
          <w:rFonts w:ascii="Arial" w:hAnsi="Arial" w:cs="Arial"/>
          <w:bCs/>
          <w:sz w:val="23"/>
          <w:szCs w:val="23"/>
        </w:rPr>
        <w:t xml:space="preserve">acceso al ejercicio del poder público a través de los partidos políticos, </w:t>
      </w:r>
      <w:r w:rsidR="00617550" w:rsidRPr="006E19D8">
        <w:rPr>
          <w:rFonts w:ascii="Arial" w:hAnsi="Arial" w:cs="Arial"/>
          <w:bCs/>
          <w:sz w:val="23"/>
          <w:szCs w:val="23"/>
        </w:rPr>
        <w:t>puesto</w:t>
      </w:r>
      <w:r w:rsidRPr="006E19D8">
        <w:rPr>
          <w:rFonts w:ascii="Arial" w:hAnsi="Arial" w:cs="Arial"/>
          <w:bCs/>
          <w:sz w:val="23"/>
          <w:szCs w:val="23"/>
        </w:rPr>
        <w:t xml:space="preserve"> que el Consejo</w:t>
      </w:r>
      <w:r w:rsidR="00617550" w:rsidRPr="006E19D8">
        <w:rPr>
          <w:rFonts w:ascii="Arial" w:hAnsi="Arial" w:cs="Arial"/>
          <w:bCs/>
          <w:sz w:val="23"/>
          <w:szCs w:val="23"/>
        </w:rPr>
        <w:t xml:space="preserve"> General</w:t>
      </w:r>
      <w:r w:rsidRPr="006E19D8">
        <w:rPr>
          <w:rFonts w:ascii="Arial" w:hAnsi="Arial" w:cs="Arial"/>
          <w:bCs/>
          <w:sz w:val="23"/>
          <w:szCs w:val="23"/>
        </w:rPr>
        <w:t xml:space="preserve"> y el PAN</w:t>
      </w:r>
      <w:r w:rsidR="00617550" w:rsidRPr="006E19D8">
        <w:rPr>
          <w:rFonts w:ascii="Arial" w:hAnsi="Arial" w:cs="Arial"/>
          <w:bCs/>
          <w:sz w:val="23"/>
          <w:szCs w:val="23"/>
        </w:rPr>
        <w:t xml:space="preserve"> </w:t>
      </w:r>
      <w:r w:rsidRPr="006E19D8">
        <w:rPr>
          <w:rFonts w:ascii="Arial" w:hAnsi="Arial" w:cs="Arial"/>
          <w:bCs/>
          <w:sz w:val="23"/>
          <w:szCs w:val="23"/>
        </w:rPr>
        <w:t>debieron verificar el sesgo en lo individual en la totalidad de la designación de género</w:t>
      </w:r>
      <w:r w:rsidR="00617550" w:rsidRPr="006E19D8">
        <w:rPr>
          <w:rFonts w:ascii="Arial" w:hAnsi="Arial" w:cs="Arial"/>
          <w:bCs/>
          <w:sz w:val="23"/>
          <w:szCs w:val="23"/>
        </w:rPr>
        <w:t xml:space="preserve"> y no solo en lo acumulado.</w:t>
      </w:r>
    </w:p>
    <w:p w14:paraId="680653E8" w14:textId="77777777" w:rsidR="00FC0536" w:rsidRPr="006E19D8" w:rsidRDefault="00FC0536" w:rsidP="00FC0536">
      <w:pPr>
        <w:tabs>
          <w:tab w:val="left" w:pos="4495"/>
        </w:tabs>
        <w:spacing w:line="360" w:lineRule="auto"/>
        <w:jc w:val="both"/>
        <w:rPr>
          <w:rFonts w:ascii="Arial" w:hAnsi="Arial" w:cs="Arial"/>
          <w:bCs/>
          <w:sz w:val="23"/>
          <w:szCs w:val="23"/>
        </w:rPr>
      </w:pPr>
    </w:p>
    <w:p w14:paraId="55CDD1A2" w14:textId="57C3DD1C" w:rsidR="00FC0536" w:rsidRPr="006E19D8" w:rsidRDefault="00FC0536" w:rsidP="00C40143">
      <w:pPr>
        <w:tabs>
          <w:tab w:val="left" w:pos="4495"/>
        </w:tabs>
        <w:spacing w:line="360" w:lineRule="auto"/>
        <w:ind w:left="284" w:hanging="284"/>
        <w:jc w:val="both"/>
        <w:rPr>
          <w:rFonts w:ascii="Arial" w:hAnsi="Arial" w:cs="Arial"/>
          <w:sz w:val="23"/>
          <w:szCs w:val="23"/>
        </w:rPr>
      </w:pPr>
      <w:r w:rsidRPr="006E19D8">
        <w:rPr>
          <w:rFonts w:ascii="Arial" w:hAnsi="Arial" w:cs="Arial"/>
          <w:b/>
          <w:sz w:val="23"/>
          <w:szCs w:val="23"/>
        </w:rPr>
        <w:t>d)</w:t>
      </w:r>
      <w:r w:rsidRPr="006E19D8">
        <w:rPr>
          <w:rFonts w:ascii="Arial" w:hAnsi="Arial" w:cs="Arial"/>
          <w:bCs/>
          <w:sz w:val="23"/>
          <w:szCs w:val="23"/>
        </w:rPr>
        <w:t xml:space="preserve"> </w:t>
      </w:r>
      <w:r w:rsidR="000F7ED7" w:rsidRPr="006E19D8">
        <w:rPr>
          <w:rFonts w:ascii="Arial" w:hAnsi="Arial" w:cs="Arial"/>
          <w:sz w:val="23"/>
          <w:szCs w:val="23"/>
        </w:rPr>
        <w:t>Sugieren que el Consejo General debió implementar la regla de la alternancia de géneros en las listas de candidaturas o paridad vertical, intercalando en su integración hombre y mujer, y viceversa, pues esto era congruente con el deber que tienen los partidos políticos de promover y garantizar la igualdad de oportunidades, haciendo posible la paridad sustantiva.</w:t>
      </w:r>
    </w:p>
    <w:p w14:paraId="53F01256" w14:textId="77777777" w:rsidR="00FC0536" w:rsidRPr="006E19D8" w:rsidRDefault="00FC0536" w:rsidP="00FC0536">
      <w:pPr>
        <w:tabs>
          <w:tab w:val="left" w:pos="4495"/>
        </w:tabs>
        <w:spacing w:line="360" w:lineRule="auto"/>
        <w:jc w:val="both"/>
        <w:rPr>
          <w:rFonts w:ascii="Arial" w:hAnsi="Arial" w:cs="Arial"/>
          <w:sz w:val="23"/>
          <w:szCs w:val="23"/>
        </w:rPr>
      </w:pPr>
    </w:p>
    <w:p w14:paraId="3BFC48F4" w14:textId="148F41B8" w:rsidR="00FC0536" w:rsidRPr="006E19D8" w:rsidRDefault="00FC0536" w:rsidP="00C40143">
      <w:pPr>
        <w:tabs>
          <w:tab w:val="left" w:pos="4495"/>
        </w:tabs>
        <w:spacing w:line="360" w:lineRule="auto"/>
        <w:ind w:left="284" w:hanging="284"/>
        <w:jc w:val="both"/>
        <w:rPr>
          <w:rFonts w:ascii="Arial" w:hAnsi="Arial" w:cs="Arial"/>
          <w:sz w:val="23"/>
          <w:szCs w:val="23"/>
        </w:rPr>
      </w:pPr>
      <w:r w:rsidRPr="006E19D8">
        <w:rPr>
          <w:rFonts w:ascii="Arial" w:hAnsi="Arial" w:cs="Arial"/>
          <w:b/>
          <w:bCs/>
          <w:sz w:val="23"/>
          <w:szCs w:val="23"/>
        </w:rPr>
        <w:t xml:space="preserve">e) </w:t>
      </w:r>
      <w:r w:rsidRPr="006E19D8">
        <w:rPr>
          <w:rFonts w:ascii="Arial" w:hAnsi="Arial" w:cs="Arial"/>
          <w:sz w:val="23"/>
          <w:szCs w:val="23"/>
        </w:rPr>
        <w:t xml:space="preserve">Advierten que la autoridad responsable, debió realizar un análisis de la paridad en el convenio de coalición que se estudia, a partir de bloques de porcentajes de competitividad, en </w:t>
      </w:r>
      <w:r w:rsidR="000F7ED7" w:rsidRPr="006E19D8">
        <w:rPr>
          <w:rFonts w:ascii="Arial" w:hAnsi="Arial" w:cs="Arial"/>
          <w:sz w:val="23"/>
          <w:szCs w:val="23"/>
        </w:rPr>
        <w:t>los cuales</w:t>
      </w:r>
      <w:r w:rsidRPr="006E19D8">
        <w:rPr>
          <w:rFonts w:ascii="Arial" w:hAnsi="Arial" w:cs="Arial"/>
          <w:sz w:val="23"/>
          <w:szCs w:val="23"/>
        </w:rPr>
        <w:t xml:space="preserve"> se identificaran </w:t>
      </w:r>
      <w:r w:rsidR="000F7ED7" w:rsidRPr="006E19D8">
        <w:rPr>
          <w:rFonts w:ascii="Arial" w:hAnsi="Arial" w:cs="Arial"/>
          <w:sz w:val="23"/>
          <w:szCs w:val="23"/>
        </w:rPr>
        <w:t xml:space="preserve">los </w:t>
      </w:r>
      <w:r w:rsidRPr="006E19D8">
        <w:rPr>
          <w:rFonts w:ascii="Arial" w:hAnsi="Arial" w:cs="Arial"/>
          <w:sz w:val="23"/>
          <w:szCs w:val="23"/>
        </w:rPr>
        <w:t xml:space="preserve">distritos más rentables, </w:t>
      </w:r>
      <w:r w:rsidR="00B71309" w:rsidRPr="006E19D8">
        <w:rPr>
          <w:rFonts w:ascii="Arial" w:hAnsi="Arial" w:cs="Arial"/>
          <w:sz w:val="23"/>
          <w:szCs w:val="23"/>
        </w:rPr>
        <w:t>con lo que se pudo</w:t>
      </w:r>
      <w:r w:rsidRPr="006E19D8">
        <w:rPr>
          <w:rFonts w:ascii="Arial" w:hAnsi="Arial" w:cs="Arial"/>
          <w:sz w:val="23"/>
          <w:szCs w:val="23"/>
        </w:rPr>
        <w:t xml:space="preserve"> advertir que no se cumplió con la paridad de género.</w:t>
      </w:r>
    </w:p>
    <w:p w14:paraId="58879F11" w14:textId="77777777" w:rsidR="00FC0536" w:rsidRPr="006E19D8" w:rsidRDefault="00FC0536" w:rsidP="00FC0536">
      <w:pPr>
        <w:tabs>
          <w:tab w:val="left" w:pos="4495"/>
        </w:tabs>
        <w:spacing w:line="360" w:lineRule="auto"/>
        <w:jc w:val="both"/>
        <w:rPr>
          <w:rFonts w:ascii="Arial" w:hAnsi="Arial" w:cs="Arial"/>
          <w:sz w:val="23"/>
          <w:szCs w:val="23"/>
        </w:rPr>
      </w:pPr>
    </w:p>
    <w:p w14:paraId="65EE34A0" w14:textId="03F84F87" w:rsidR="00FC0536" w:rsidRDefault="00FC0536" w:rsidP="00C40143">
      <w:pPr>
        <w:tabs>
          <w:tab w:val="left" w:pos="4495"/>
        </w:tabs>
        <w:spacing w:line="360" w:lineRule="auto"/>
        <w:ind w:left="284"/>
        <w:jc w:val="both"/>
        <w:rPr>
          <w:rFonts w:ascii="Arial" w:hAnsi="Arial" w:cs="Arial"/>
          <w:sz w:val="23"/>
          <w:szCs w:val="23"/>
        </w:rPr>
      </w:pPr>
      <w:r w:rsidRPr="006E19D8">
        <w:rPr>
          <w:rFonts w:ascii="Arial" w:hAnsi="Arial" w:cs="Arial"/>
          <w:sz w:val="23"/>
          <w:szCs w:val="23"/>
        </w:rPr>
        <w:t xml:space="preserve">Lo anterior, dado que el principio de paridad no se cumple con el simple hecho de registrar mujeres, sino </w:t>
      </w:r>
      <w:r w:rsidR="00B71309" w:rsidRPr="006E19D8">
        <w:rPr>
          <w:rFonts w:ascii="Arial" w:hAnsi="Arial" w:cs="Arial"/>
          <w:sz w:val="23"/>
          <w:szCs w:val="23"/>
        </w:rPr>
        <w:t>al</w:t>
      </w:r>
      <w:r w:rsidRPr="006E19D8">
        <w:rPr>
          <w:rFonts w:ascii="Arial" w:hAnsi="Arial" w:cs="Arial"/>
          <w:sz w:val="23"/>
          <w:szCs w:val="23"/>
        </w:rPr>
        <w:t xml:space="preserve"> garantizar su acceso a los cargos de elección popular.</w:t>
      </w:r>
    </w:p>
    <w:p w14:paraId="680F9C6C" w14:textId="77777777" w:rsidR="00087B75" w:rsidRPr="006E19D8" w:rsidRDefault="00087B75" w:rsidP="00C40143">
      <w:pPr>
        <w:tabs>
          <w:tab w:val="left" w:pos="4495"/>
        </w:tabs>
        <w:spacing w:line="360" w:lineRule="auto"/>
        <w:ind w:left="284"/>
        <w:jc w:val="both"/>
        <w:rPr>
          <w:rFonts w:ascii="Arial" w:hAnsi="Arial" w:cs="Arial"/>
          <w:sz w:val="23"/>
          <w:szCs w:val="23"/>
        </w:rPr>
      </w:pPr>
    </w:p>
    <w:p w14:paraId="4D9F79D1" w14:textId="77777777" w:rsidR="00FC0536" w:rsidRPr="006E19D8" w:rsidRDefault="00FC0536" w:rsidP="00FC0536">
      <w:pPr>
        <w:tabs>
          <w:tab w:val="left" w:pos="4495"/>
        </w:tabs>
        <w:spacing w:line="360" w:lineRule="auto"/>
        <w:jc w:val="both"/>
        <w:rPr>
          <w:rFonts w:ascii="Arial" w:hAnsi="Arial" w:cs="Arial"/>
          <w:b/>
          <w:sz w:val="23"/>
          <w:szCs w:val="23"/>
        </w:rPr>
      </w:pPr>
      <w:r w:rsidRPr="006E19D8">
        <w:rPr>
          <w:rFonts w:ascii="Arial" w:hAnsi="Arial" w:cs="Arial"/>
          <w:b/>
          <w:sz w:val="23"/>
          <w:szCs w:val="23"/>
        </w:rPr>
        <w:t>Agravios distintos.</w:t>
      </w:r>
    </w:p>
    <w:p w14:paraId="7A11129A" w14:textId="77777777" w:rsidR="00FC0536" w:rsidRPr="006E19D8" w:rsidRDefault="00FC0536" w:rsidP="00FC0536">
      <w:pPr>
        <w:tabs>
          <w:tab w:val="left" w:pos="4495"/>
        </w:tabs>
        <w:spacing w:line="360" w:lineRule="auto"/>
        <w:jc w:val="both"/>
        <w:rPr>
          <w:rFonts w:ascii="Arial" w:hAnsi="Arial" w:cs="Arial"/>
          <w:bCs/>
          <w:sz w:val="23"/>
          <w:szCs w:val="23"/>
        </w:rPr>
      </w:pPr>
    </w:p>
    <w:p w14:paraId="7C038950" w14:textId="0A4AE42C" w:rsidR="00FC0536" w:rsidRPr="006E19D8" w:rsidRDefault="00FC0536" w:rsidP="00FC34AB">
      <w:pPr>
        <w:tabs>
          <w:tab w:val="left" w:pos="4495"/>
        </w:tabs>
        <w:spacing w:line="360" w:lineRule="auto"/>
        <w:ind w:left="284" w:hanging="284"/>
        <w:jc w:val="both"/>
        <w:rPr>
          <w:rFonts w:ascii="Arial" w:hAnsi="Arial" w:cs="Arial"/>
          <w:bCs/>
          <w:sz w:val="23"/>
          <w:szCs w:val="23"/>
        </w:rPr>
      </w:pPr>
      <w:r w:rsidRPr="006E19D8">
        <w:rPr>
          <w:rFonts w:ascii="Arial" w:hAnsi="Arial" w:cs="Arial"/>
          <w:b/>
          <w:sz w:val="23"/>
          <w:szCs w:val="23"/>
        </w:rPr>
        <w:t>a)</w:t>
      </w:r>
      <w:r w:rsidRPr="006E19D8">
        <w:rPr>
          <w:rFonts w:ascii="Arial" w:hAnsi="Arial" w:cs="Arial"/>
          <w:bCs/>
          <w:sz w:val="23"/>
          <w:szCs w:val="23"/>
        </w:rPr>
        <w:t xml:space="preserve"> Las promoventes Anita Oropeza </w:t>
      </w:r>
      <w:proofErr w:type="spellStart"/>
      <w:r w:rsidRPr="006E19D8">
        <w:rPr>
          <w:rFonts w:ascii="Arial" w:hAnsi="Arial" w:cs="Arial"/>
          <w:bCs/>
          <w:sz w:val="23"/>
          <w:szCs w:val="23"/>
        </w:rPr>
        <w:t>Sigala</w:t>
      </w:r>
      <w:proofErr w:type="spellEnd"/>
      <w:r w:rsidRPr="006E19D8">
        <w:rPr>
          <w:rFonts w:ascii="Arial" w:hAnsi="Arial" w:cs="Arial"/>
          <w:bCs/>
          <w:sz w:val="23"/>
          <w:szCs w:val="23"/>
        </w:rPr>
        <w:t xml:space="preserve"> y Rosa Almendra Nieto Figueroa, </w:t>
      </w:r>
      <w:r w:rsidR="004A1F33" w:rsidRPr="006E19D8">
        <w:rPr>
          <w:rFonts w:ascii="Arial" w:hAnsi="Arial" w:cs="Arial"/>
          <w:bCs/>
          <w:sz w:val="23"/>
          <w:szCs w:val="23"/>
        </w:rPr>
        <w:t>señalaron,</w:t>
      </w:r>
      <w:r w:rsidR="001E2DC5" w:rsidRPr="006E19D8">
        <w:rPr>
          <w:rFonts w:ascii="Arial" w:hAnsi="Arial" w:cs="Arial"/>
          <w:bCs/>
          <w:sz w:val="23"/>
          <w:szCs w:val="23"/>
        </w:rPr>
        <w:t xml:space="preserve"> además</w:t>
      </w:r>
      <w:r w:rsidR="004A1F33" w:rsidRPr="006E19D8">
        <w:rPr>
          <w:rFonts w:ascii="Arial" w:hAnsi="Arial" w:cs="Arial"/>
          <w:bCs/>
          <w:sz w:val="23"/>
          <w:szCs w:val="23"/>
        </w:rPr>
        <w:t xml:space="preserve"> </w:t>
      </w:r>
      <w:r w:rsidRPr="006E19D8">
        <w:rPr>
          <w:rFonts w:ascii="Arial" w:hAnsi="Arial" w:cs="Arial"/>
          <w:bCs/>
          <w:sz w:val="23"/>
          <w:szCs w:val="23"/>
        </w:rPr>
        <w:t>que es un hecho not</w:t>
      </w:r>
      <w:r w:rsidR="005C1819" w:rsidRPr="006E19D8">
        <w:rPr>
          <w:rFonts w:ascii="Arial" w:hAnsi="Arial" w:cs="Arial"/>
          <w:bCs/>
          <w:sz w:val="23"/>
          <w:szCs w:val="23"/>
        </w:rPr>
        <w:t>o</w:t>
      </w:r>
      <w:r w:rsidRPr="006E19D8">
        <w:rPr>
          <w:rFonts w:ascii="Arial" w:hAnsi="Arial" w:cs="Arial"/>
          <w:bCs/>
          <w:sz w:val="23"/>
          <w:szCs w:val="23"/>
        </w:rPr>
        <w:t xml:space="preserve">rio </w:t>
      </w:r>
      <w:r w:rsidR="004A1F33" w:rsidRPr="006E19D8">
        <w:rPr>
          <w:rFonts w:ascii="Arial" w:hAnsi="Arial" w:cs="Arial"/>
          <w:bCs/>
          <w:sz w:val="23"/>
          <w:szCs w:val="23"/>
        </w:rPr>
        <w:t>que,</w:t>
      </w:r>
      <w:r w:rsidRPr="006E19D8">
        <w:rPr>
          <w:rFonts w:ascii="Arial" w:hAnsi="Arial" w:cs="Arial"/>
          <w:bCs/>
          <w:sz w:val="23"/>
          <w:szCs w:val="23"/>
        </w:rPr>
        <w:t xml:space="preserve"> en los últimos procesos electorales, el PAN ha postulado a hombres en los distritos que se establecen con mayor rentabilidad política, como es el caso del distrito local 6 y 8.</w:t>
      </w:r>
    </w:p>
    <w:p w14:paraId="2EB7CD81" w14:textId="77777777" w:rsidR="00FC0536" w:rsidRPr="006E19D8" w:rsidRDefault="00FC0536" w:rsidP="00FC0536">
      <w:pPr>
        <w:tabs>
          <w:tab w:val="left" w:pos="4495"/>
        </w:tabs>
        <w:spacing w:line="360" w:lineRule="auto"/>
        <w:jc w:val="both"/>
        <w:rPr>
          <w:rFonts w:ascii="Arial" w:hAnsi="Arial" w:cs="Arial"/>
          <w:bCs/>
          <w:sz w:val="23"/>
          <w:szCs w:val="23"/>
        </w:rPr>
      </w:pPr>
    </w:p>
    <w:p w14:paraId="47988C8A" w14:textId="77777777" w:rsidR="0095513E" w:rsidRPr="006E19D8" w:rsidRDefault="00FC0536" w:rsidP="0095513E">
      <w:pPr>
        <w:tabs>
          <w:tab w:val="left" w:pos="4495"/>
        </w:tabs>
        <w:spacing w:line="360" w:lineRule="auto"/>
        <w:ind w:left="284" w:hanging="284"/>
        <w:jc w:val="both"/>
        <w:rPr>
          <w:rFonts w:ascii="Arial" w:hAnsi="Arial" w:cs="Arial"/>
          <w:bCs/>
          <w:sz w:val="23"/>
          <w:szCs w:val="23"/>
        </w:rPr>
      </w:pPr>
      <w:r w:rsidRPr="006E19D8">
        <w:rPr>
          <w:rFonts w:ascii="Arial" w:hAnsi="Arial" w:cs="Arial"/>
          <w:b/>
          <w:sz w:val="23"/>
          <w:szCs w:val="23"/>
        </w:rPr>
        <w:t>b)</w:t>
      </w:r>
      <w:r w:rsidRPr="006E19D8">
        <w:rPr>
          <w:rFonts w:ascii="Arial" w:hAnsi="Arial" w:cs="Arial"/>
          <w:bCs/>
          <w:sz w:val="23"/>
          <w:szCs w:val="23"/>
        </w:rPr>
        <w:t xml:space="preserve"> </w:t>
      </w:r>
      <w:bookmarkStart w:id="1" w:name="_Hlk62571063"/>
      <w:r w:rsidRPr="006E19D8">
        <w:rPr>
          <w:rFonts w:ascii="Arial" w:hAnsi="Arial" w:cs="Arial"/>
          <w:bCs/>
          <w:sz w:val="23"/>
          <w:szCs w:val="23"/>
        </w:rPr>
        <w:t xml:space="preserve">En cuanto </w:t>
      </w:r>
      <w:r w:rsidR="00B71309" w:rsidRPr="006E19D8">
        <w:rPr>
          <w:rFonts w:ascii="Arial" w:hAnsi="Arial" w:cs="Arial"/>
          <w:bCs/>
          <w:sz w:val="23"/>
          <w:szCs w:val="23"/>
        </w:rPr>
        <w:t xml:space="preserve">hace </w:t>
      </w:r>
      <w:r w:rsidRPr="006E19D8">
        <w:rPr>
          <w:rFonts w:ascii="Arial" w:hAnsi="Arial" w:cs="Arial"/>
          <w:bCs/>
          <w:sz w:val="23"/>
          <w:szCs w:val="23"/>
        </w:rPr>
        <w:t xml:space="preserve">a María del Rosario Carreón de la Cruz, señala que dos de los tres distritos -del sesgo- son para mujeres, por lo que IEE debió </w:t>
      </w:r>
      <w:bookmarkEnd w:id="1"/>
      <w:r w:rsidR="0095513E" w:rsidRPr="006E19D8">
        <w:rPr>
          <w:rFonts w:ascii="Arial" w:hAnsi="Arial" w:cs="Arial"/>
          <w:bCs/>
          <w:sz w:val="23"/>
          <w:szCs w:val="23"/>
        </w:rPr>
        <w:t>implementar una acción afirmativa en la que se les beneficiara mayormente, como pudo ser que fuera integrado el sesgo acumulado con dos hombres y una mujer.</w:t>
      </w:r>
    </w:p>
    <w:p w14:paraId="45686255" w14:textId="42545BE1" w:rsidR="006F043B" w:rsidRPr="006E19D8" w:rsidRDefault="006F043B" w:rsidP="0095513E">
      <w:pPr>
        <w:tabs>
          <w:tab w:val="left" w:pos="4495"/>
        </w:tabs>
        <w:spacing w:line="360" w:lineRule="auto"/>
        <w:ind w:left="284" w:hanging="284"/>
        <w:jc w:val="both"/>
        <w:rPr>
          <w:rFonts w:ascii="Arial" w:hAnsi="Arial" w:cs="Arial"/>
          <w:bCs/>
          <w:sz w:val="23"/>
          <w:szCs w:val="23"/>
        </w:rPr>
      </w:pPr>
    </w:p>
    <w:p w14:paraId="5091379C" w14:textId="657FD03F" w:rsidR="006F043B" w:rsidRPr="006E19D8" w:rsidRDefault="006F043B" w:rsidP="006F043B">
      <w:pPr>
        <w:tabs>
          <w:tab w:val="left" w:pos="4495"/>
        </w:tabs>
        <w:spacing w:line="360" w:lineRule="auto"/>
        <w:jc w:val="both"/>
        <w:rPr>
          <w:rFonts w:ascii="Arial" w:hAnsi="Arial" w:cs="Arial"/>
          <w:bCs/>
          <w:sz w:val="23"/>
          <w:szCs w:val="23"/>
        </w:rPr>
      </w:pPr>
      <w:r w:rsidRPr="006E19D8">
        <w:rPr>
          <w:rFonts w:ascii="Arial" w:hAnsi="Arial" w:cs="Arial"/>
          <w:bCs/>
          <w:sz w:val="23"/>
          <w:szCs w:val="23"/>
        </w:rPr>
        <w:t xml:space="preserve">Por tanto, la pretensión final de las promoventes </w:t>
      </w:r>
      <w:r w:rsidR="001E2DC5" w:rsidRPr="006E19D8">
        <w:rPr>
          <w:rFonts w:ascii="Arial" w:hAnsi="Arial" w:cs="Arial"/>
          <w:bCs/>
          <w:sz w:val="23"/>
          <w:szCs w:val="23"/>
        </w:rPr>
        <w:t xml:space="preserve">es </w:t>
      </w:r>
      <w:r w:rsidR="0095513E" w:rsidRPr="006E19D8">
        <w:rPr>
          <w:rFonts w:ascii="Arial" w:hAnsi="Arial" w:cs="Arial"/>
          <w:bCs/>
          <w:sz w:val="23"/>
          <w:szCs w:val="23"/>
        </w:rPr>
        <w:t>que se revoque</w:t>
      </w:r>
      <w:r w:rsidRPr="006E19D8">
        <w:rPr>
          <w:rFonts w:ascii="Arial" w:hAnsi="Arial" w:cs="Arial"/>
          <w:bCs/>
          <w:sz w:val="23"/>
          <w:szCs w:val="23"/>
        </w:rPr>
        <w:t xml:space="preserve"> </w:t>
      </w:r>
      <w:r w:rsidR="001E2DC5" w:rsidRPr="006E19D8">
        <w:rPr>
          <w:rFonts w:ascii="Arial" w:hAnsi="Arial" w:cs="Arial"/>
          <w:bCs/>
          <w:sz w:val="23"/>
          <w:szCs w:val="23"/>
        </w:rPr>
        <w:t>el acto impugnado</w:t>
      </w:r>
      <w:r w:rsidRPr="006E19D8">
        <w:rPr>
          <w:rFonts w:ascii="Arial" w:hAnsi="Arial" w:cs="Arial"/>
          <w:bCs/>
          <w:sz w:val="23"/>
          <w:szCs w:val="23"/>
        </w:rPr>
        <w:t xml:space="preserve"> a efecto de que la responsable emita una nueva resolución que garantice materialmente la paridad de género y la igualdad de condiciones entre hombres y mujeres para acceder al ejercicio del poder público.</w:t>
      </w:r>
    </w:p>
    <w:p w14:paraId="5B61B348" w14:textId="35A1BDF6" w:rsidR="006F043B" w:rsidRPr="006E19D8" w:rsidRDefault="006F043B" w:rsidP="006F043B">
      <w:pPr>
        <w:tabs>
          <w:tab w:val="left" w:pos="4495"/>
        </w:tabs>
        <w:spacing w:line="360" w:lineRule="auto"/>
        <w:jc w:val="both"/>
        <w:rPr>
          <w:rFonts w:ascii="Arial" w:hAnsi="Arial" w:cs="Arial"/>
          <w:sz w:val="23"/>
          <w:szCs w:val="23"/>
        </w:rPr>
      </w:pPr>
      <w:r w:rsidRPr="006E19D8">
        <w:rPr>
          <w:rFonts w:ascii="Arial" w:hAnsi="Arial" w:cs="Arial"/>
          <w:sz w:val="23"/>
          <w:szCs w:val="23"/>
        </w:rPr>
        <w:lastRenderedPageBreak/>
        <w:t xml:space="preserve">En tal sentido, lo </w:t>
      </w:r>
      <w:r w:rsidR="001E2DC5" w:rsidRPr="006E19D8">
        <w:rPr>
          <w:rFonts w:ascii="Arial" w:hAnsi="Arial" w:cs="Arial"/>
          <w:sz w:val="23"/>
          <w:szCs w:val="23"/>
        </w:rPr>
        <w:t xml:space="preserve">anteriormente </w:t>
      </w:r>
      <w:r w:rsidRPr="006E19D8">
        <w:rPr>
          <w:rFonts w:ascii="Arial" w:hAnsi="Arial" w:cs="Arial"/>
          <w:sz w:val="23"/>
          <w:szCs w:val="23"/>
        </w:rPr>
        <w:t xml:space="preserve">referido, encuentra sustento en la razón esencial de la jurisprudencia 4/2000, de la Sala Superior del Tribunal Electoral del Poder Judicial de la Federación, de rubro: </w:t>
      </w:r>
      <w:r w:rsidRPr="006E19D8">
        <w:rPr>
          <w:rFonts w:ascii="Arial" w:hAnsi="Arial" w:cs="Arial"/>
          <w:b/>
          <w:bCs/>
          <w:sz w:val="23"/>
          <w:szCs w:val="23"/>
        </w:rPr>
        <w:t>"AGRAVIOS, SU EXAMEN EN CONJUNTO O SEPARADO, NO CAUSA LESIÓN,”</w:t>
      </w:r>
      <w:r w:rsidRPr="006E19D8">
        <w:rPr>
          <w:rStyle w:val="Refdenotaalpie"/>
          <w:rFonts w:ascii="Arial" w:hAnsi="Arial" w:cs="Arial"/>
          <w:sz w:val="23"/>
          <w:szCs w:val="23"/>
        </w:rPr>
        <w:footnoteReference w:id="4"/>
      </w:r>
      <w:r w:rsidRPr="006E19D8">
        <w:rPr>
          <w:rFonts w:ascii="Arial" w:hAnsi="Arial" w:cs="Arial"/>
          <w:sz w:val="23"/>
          <w:szCs w:val="23"/>
        </w:rPr>
        <w:t xml:space="preserve"> en cuanto a que el estudio de los agravios bien puede ser de manera conjunta, separada o incluso en un orden distinto al expuesto en la demanda, sin que ello cause lesión a las promoventes, ya que lo trascendental es que todos los argumentos sean analizados. </w:t>
      </w:r>
    </w:p>
    <w:p w14:paraId="4E27C1EC" w14:textId="77777777" w:rsidR="006F043B" w:rsidRPr="006E19D8" w:rsidRDefault="006F043B" w:rsidP="006F043B">
      <w:pPr>
        <w:tabs>
          <w:tab w:val="left" w:pos="4495"/>
        </w:tabs>
        <w:spacing w:line="360" w:lineRule="auto"/>
        <w:jc w:val="both"/>
        <w:rPr>
          <w:rFonts w:ascii="Arial" w:hAnsi="Arial" w:cs="Arial"/>
          <w:sz w:val="23"/>
          <w:szCs w:val="23"/>
        </w:rPr>
      </w:pPr>
    </w:p>
    <w:p w14:paraId="664762BC" w14:textId="77777777" w:rsidR="006F043B" w:rsidRPr="006E19D8" w:rsidRDefault="006F043B" w:rsidP="006F043B">
      <w:pPr>
        <w:tabs>
          <w:tab w:val="left" w:pos="4495"/>
        </w:tabs>
        <w:spacing w:line="360" w:lineRule="auto"/>
        <w:jc w:val="both"/>
        <w:rPr>
          <w:rFonts w:ascii="Arial" w:hAnsi="Arial" w:cs="Arial"/>
          <w:b/>
          <w:bCs/>
          <w:sz w:val="23"/>
          <w:szCs w:val="23"/>
        </w:rPr>
      </w:pPr>
      <w:r w:rsidRPr="006E19D8">
        <w:rPr>
          <w:rFonts w:ascii="Arial" w:hAnsi="Arial" w:cs="Arial"/>
          <w:sz w:val="23"/>
          <w:szCs w:val="23"/>
        </w:rPr>
        <w:t xml:space="preserve">Esto, siempre y cuando manifiesten agravios tendentes a combatir el acto o resolución impugnado, o bien, señale con claridad la causa de pedir, para que este Órgano Jurisdiccional aplicando los principios generales de derecho </w:t>
      </w:r>
      <w:r w:rsidRPr="006E19D8">
        <w:rPr>
          <w:rFonts w:ascii="Arial" w:hAnsi="Arial" w:cs="Arial"/>
          <w:i/>
          <w:iCs/>
          <w:sz w:val="23"/>
          <w:szCs w:val="23"/>
        </w:rPr>
        <w:t xml:space="preserve">jura </w:t>
      </w:r>
      <w:proofErr w:type="spellStart"/>
      <w:r w:rsidRPr="006E19D8">
        <w:rPr>
          <w:rFonts w:ascii="Arial" w:hAnsi="Arial" w:cs="Arial"/>
          <w:i/>
          <w:iCs/>
          <w:sz w:val="23"/>
          <w:szCs w:val="23"/>
        </w:rPr>
        <w:t>novit</w:t>
      </w:r>
      <w:proofErr w:type="spellEnd"/>
      <w:r w:rsidRPr="006E19D8">
        <w:rPr>
          <w:rFonts w:ascii="Arial" w:hAnsi="Arial" w:cs="Arial"/>
          <w:i/>
          <w:iCs/>
          <w:sz w:val="23"/>
          <w:szCs w:val="23"/>
        </w:rPr>
        <w:t xml:space="preserve"> curia</w:t>
      </w:r>
      <w:r w:rsidRPr="006E19D8">
        <w:rPr>
          <w:rFonts w:ascii="Arial" w:hAnsi="Arial" w:cs="Arial"/>
          <w:sz w:val="23"/>
          <w:szCs w:val="23"/>
        </w:rPr>
        <w:t xml:space="preserve"> y </w:t>
      </w:r>
      <w:r w:rsidRPr="006E19D8">
        <w:rPr>
          <w:rFonts w:ascii="Arial" w:hAnsi="Arial" w:cs="Arial"/>
          <w:i/>
          <w:iCs/>
          <w:sz w:val="23"/>
          <w:szCs w:val="23"/>
        </w:rPr>
        <w:t xml:space="preserve">da </w:t>
      </w:r>
      <w:proofErr w:type="spellStart"/>
      <w:r w:rsidRPr="006E19D8">
        <w:rPr>
          <w:rFonts w:ascii="Arial" w:hAnsi="Arial" w:cs="Arial"/>
          <w:i/>
          <w:iCs/>
          <w:sz w:val="23"/>
          <w:szCs w:val="23"/>
        </w:rPr>
        <w:t>mihi</w:t>
      </w:r>
      <w:proofErr w:type="spellEnd"/>
      <w:r w:rsidRPr="006E19D8">
        <w:rPr>
          <w:rFonts w:ascii="Arial" w:hAnsi="Arial" w:cs="Arial"/>
          <w:i/>
          <w:iCs/>
          <w:sz w:val="23"/>
          <w:szCs w:val="23"/>
        </w:rPr>
        <w:t xml:space="preserve"> </w:t>
      </w:r>
      <w:proofErr w:type="spellStart"/>
      <w:r w:rsidRPr="006E19D8">
        <w:rPr>
          <w:rFonts w:ascii="Arial" w:hAnsi="Arial" w:cs="Arial"/>
          <w:i/>
          <w:iCs/>
          <w:sz w:val="23"/>
          <w:szCs w:val="23"/>
        </w:rPr>
        <w:t>factum</w:t>
      </w:r>
      <w:proofErr w:type="spellEnd"/>
      <w:r w:rsidRPr="006E19D8">
        <w:rPr>
          <w:rFonts w:ascii="Arial" w:hAnsi="Arial" w:cs="Arial"/>
          <w:i/>
          <w:iCs/>
          <w:sz w:val="23"/>
          <w:szCs w:val="23"/>
        </w:rPr>
        <w:t xml:space="preserve"> </w:t>
      </w:r>
      <w:proofErr w:type="spellStart"/>
      <w:r w:rsidRPr="006E19D8">
        <w:rPr>
          <w:rFonts w:ascii="Arial" w:hAnsi="Arial" w:cs="Arial"/>
          <w:i/>
          <w:iCs/>
          <w:sz w:val="23"/>
          <w:szCs w:val="23"/>
        </w:rPr>
        <w:t>dabo</w:t>
      </w:r>
      <w:proofErr w:type="spellEnd"/>
      <w:r w:rsidRPr="006E19D8">
        <w:rPr>
          <w:rFonts w:ascii="Arial" w:hAnsi="Arial" w:cs="Arial"/>
          <w:i/>
          <w:iCs/>
          <w:sz w:val="23"/>
          <w:szCs w:val="23"/>
        </w:rPr>
        <w:t xml:space="preserve"> tibí </w:t>
      </w:r>
      <w:proofErr w:type="spellStart"/>
      <w:r w:rsidRPr="006E19D8">
        <w:rPr>
          <w:rFonts w:ascii="Arial" w:hAnsi="Arial" w:cs="Arial"/>
          <w:i/>
          <w:iCs/>
          <w:sz w:val="23"/>
          <w:szCs w:val="23"/>
        </w:rPr>
        <w:t>jus</w:t>
      </w:r>
      <w:proofErr w:type="spellEnd"/>
      <w:r w:rsidRPr="006E19D8">
        <w:rPr>
          <w:rFonts w:ascii="Arial" w:hAnsi="Arial" w:cs="Arial"/>
          <w:sz w:val="23"/>
          <w:szCs w:val="23"/>
        </w:rPr>
        <w:t xml:space="preserve"> supla la deficiencia en la formulación de los agravios correspondientes, proceda a su estudio y emita la sentencia a que haya lugar. Criterio, sustentado en la jurisprudencia 03/2000, de rubro: </w:t>
      </w:r>
      <w:r w:rsidRPr="006E19D8">
        <w:rPr>
          <w:rFonts w:ascii="Arial" w:hAnsi="Arial" w:cs="Arial"/>
          <w:b/>
          <w:bCs/>
          <w:sz w:val="23"/>
          <w:szCs w:val="23"/>
        </w:rPr>
        <w:t>"AGRAVIOS. PARA TENERLOS POR DEBIDAMENTE CONFIGURADOS ES SUFICIENTE CON EXPRESAR LA CAUSA DE PEDIR.”</w:t>
      </w:r>
      <w:r w:rsidRPr="006E19D8">
        <w:rPr>
          <w:rStyle w:val="Refdenotaalpie"/>
          <w:rFonts w:ascii="Arial" w:hAnsi="Arial" w:cs="Arial"/>
          <w:sz w:val="23"/>
          <w:szCs w:val="23"/>
        </w:rPr>
        <w:footnoteReference w:id="5"/>
      </w:r>
    </w:p>
    <w:p w14:paraId="5BA3A4A1" w14:textId="77777777" w:rsidR="006F043B" w:rsidRPr="006E19D8" w:rsidRDefault="006F043B" w:rsidP="006F043B">
      <w:pPr>
        <w:tabs>
          <w:tab w:val="left" w:pos="4495"/>
        </w:tabs>
        <w:spacing w:line="360" w:lineRule="auto"/>
        <w:jc w:val="both"/>
        <w:rPr>
          <w:rFonts w:ascii="Arial" w:hAnsi="Arial" w:cs="Arial"/>
          <w:b/>
          <w:bCs/>
          <w:sz w:val="23"/>
          <w:szCs w:val="23"/>
        </w:rPr>
      </w:pPr>
    </w:p>
    <w:p w14:paraId="2FEFA8A1" w14:textId="77777777" w:rsidR="006F043B" w:rsidRPr="006E19D8" w:rsidRDefault="006F043B" w:rsidP="006F043B">
      <w:pPr>
        <w:tabs>
          <w:tab w:val="left" w:pos="4495"/>
        </w:tabs>
        <w:spacing w:line="360" w:lineRule="auto"/>
        <w:jc w:val="both"/>
        <w:rPr>
          <w:rFonts w:ascii="Arial" w:hAnsi="Arial" w:cs="Arial"/>
          <w:b/>
          <w:bCs/>
          <w:sz w:val="23"/>
          <w:szCs w:val="23"/>
        </w:rPr>
      </w:pPr>
      <w:r w:rsidRPr="006E19D8">
        <w:rPr>
          <w:rFonts w:ascii="Arial" w:hAnsi="Arial" w:cs="Arial"/>
          <w:sz w:val="23"/>
          <w:szCs w:val="23"/>
        </w:rPr>
        <w:t xml:space="preserve">Asimismo, en cumplimiento al principio de exhaustividad que impone al juzgador analizar todos y cada uno de los planteamientos formulados por las partes en apoyo a sus pretensiones y, en su caso, de las pruebas aportadas, en términos de la jurisprudencia 12/2001 de rubro: </w:t>
      </w:r>
      <w:r w:rsidRPr="006E19D8">
        <w:rPr>
          <w:rFonts w:ascii="Arial" w:hAnsi="Arial" w:cs="Arial"/>
          <w:b/>
          <w:bCs/>
          <w:sz w:val="23"/>
          <w:szCs w:val="23"/>
        </w:rPr>
        <w:t>"EXHAUSTIVIDAD EN LAS RESOLUCIONES. CÓMO SE CUMPLE".</w:t>
      </w:r>
      <w:r w:rsidRPr="006E19D8">
        <w:rPr>
          <w:rStyle w:val="Refdenotaalpie"/>
          <w:rFonts w:ascii="Arial" w:hAnsi="Arial" w:cs="Arial"/>
          <w:sz w:val="23"/>
          <w:szCs w:val="23"/>
        </w:rPr>
        <w:footnoteReference w:id="6"/>
      </w:r>
    </w:p>
    <w:p w14:paraId="1824F0CC" w14:textId="6598D3F8" w:rsidR="006F043B" w:rsidRPr="006E19D8" w:rsidRDefault="006F043B" w:rsidP="006F043B">
      <w:pPr>
        <w:tabs>
          <w:tab w:val="left" w:pos="4495"/>
        </w:tabs>
        <w:spacing w:line="360" w:lineRule="auto"/>
        <w:jc w:val="both"/>
        <w:rPr>
          <w:rFonts w:ascii="Arial" w:hAnsi="Arial" w:cs="Arial"/>
          <w:b/>
          <w:bCs/>
          <w:sz w:val="23"/>
          <w:szCs w:val="23"/>
        </w:rPr>
      </w:pPr>
    </w:p>
    <w:p w14:paraId="5C368073" w14:textId="16778E0A" w:rsidR="006F043B" w:rsidRPr="006E19D8" w:rsidRDefault="006F043B" w:rsidP="006F043B">
      <w:pPr>
        <w:tabs>
          <w:tab w:val="left" w:pos="4495"/>
        </w:tabs>
        <w:spacing w:line="360" w:lineRule="auto"/>
        <w:jc w:val="both"/>
        <w:rPr>
          <w:rFonts w:ascii="Arial" w:hAnsi="Arial" w:cs="Arial"/>
          <w:b/>
          <w:sz w:val="23"/>
          <w:szCs w:val="23"/>
        </w:rPr>
      </w:pPr>
      <w:r w:rsidRPr="006E19D8">
        <w:rPr>
          <w:rFonts w:ascii="Arial" w:hAnsi="Arial" w:cs="Arial"/>
          <w:b/>
          <w:sz w:val="23"/>
          <w:szCs w:val="23"/>
        </w:rPr>
        <w:t>6. CUESTI</w:t>
      </w:r>
      <w:r w:rsidR="00582BB4">
        <w:rPr>
          <w:rFonts w:ascii="Arial" w:hAnsi="Arial" w:cs="Arial"/>
          <w:b/>
          <w:sz w:val="23"/>
          <w:szCs w:val="23"/>
        </w:rPr>
        <w:t>Ó</w:t>
      </w:r>
      <w:r w:rsidRPr="006E19D8">
        <w:rPr>
          <w:rFonts w:ascii="Arial" w:hAnsi="Arial" w:cs="Arial"/>
          <w:b/>
          <w:sz w:val="23"/>
          <w:szCs w:val="23"/>
        </w:rPr>
        <w:t>N JURÍDICA A RESOLVER.</w:t>
      </w:r>
    </w:p>
    <w:p w14:paraId="31EA9A6A" w14:textId="77777777" w:rsidR="006F043B" w:rsidRPr="006E19D8" w:rsidRDefault="006F043B" w:rsidP="006F043B">
      <w:pPr>
        <w:tabs>
          <w:tab w:val="left" w:pos="4495"/>
        </w:tabs>
        <w:spacing w:line="360" w:lineRule="auto"/>
        <w:jc w:val="both"/>
        <w:rPr>
          <w:rFonts w:ascii="Arial" w:hAnsi="Arial" w:cs="Arial"/>
          <w:bCs/>
          <w:sz w:val="23"/>
          <w:szCs w:val="23"/>
        </w:rPr>
      </w:pPr>
    </w:p>
    <w:p w14:paraId="103297CC" w14:textId="4883ECDD" w:rsidR="006F043B" w:rsidRPr="006E19D8" w:rsidRDefault="006F043B" w:rsidP="006F043B">
      <w:pPr>
        <w:spacing w:line="360" w:lineRule="auto"/>
        <w:jc w:val="both"/>
        <w:rPr>
          <w:rFonts w:ascii="Arial" w:hAnsi="Arial" w:cs="Arial"/>
          <w:bCs/>
          <w:sz w:val="23"/>
          <w:szCs w:val="23"/>
        </w:rPr>
      </w:pPr>
      <w:r w:rsidRPr="006E19D8">
        <w:rPr>
          <w:rFonts w:ascii="Arial" w:hAnsi="Arial" w:cs="Arial"/>
          <w:bCs/>
          <w:sz w:val="23"/>
          <w:szCs w:val="23"/>
        </w:rPr>
        <w:t xml:space="preserve">En consideración a los puntos que anteceden, la </w:t>
      </w:r>
      <w:r w:rsidR="0095513E" w:rsidRPr="006E19D8">
        <w:rPr>
          <w:rFonts w:ascii="Arial" w:hAnsi="Arial" w:cs="Arial"/>
          <w:bCs/>
          <w:sz w:val="23"/>
          <w:szCs w:val="23"/>
        </w:rPr>
        <w:t>cuestión</w:t>
      </w:r>
      <w:r w:rsidRPr="006E19D8">
        <w:rPr>
          <w:rFonts w:ascii="Arial" w:hAnsi="Arial" w:cs="Arial"/>
          <w:bCs/>
          <w:sz w:val="23"/>
          <w:szCs w:val="23"/>
        </w:rPr>
        <w:t xml:space="preserve"> jurídica</w:t>
      </w:r>
      <w:r w:rsidR="0095513E" w:rsidRPr="006E19D8">
        <w:rPr>
          <w:rFonts w:ascii="Arial" w:hAnsi="Arial" w:cs="Arial"/>
          <w:bCs/>
          <w:sz w:val="23"/>
          <w:szCs w:val="23"/>
        </w:rPr>
        <w:t xml:space="preserve"> </w:t>
      </w:r>
      <w:r w:rsidRPr="006E19D8">
        <w:rPr>
          <w:rFonts w:ascii="Arial" w:hAnsi="Arial" w:cs="Arial"/>
          <w:bCs/>
          <w:sz w:val="23"/>
          <w:szCs w:val="23"/>
        </w:rPr>
        <w:t xml:space="preserve">a resolver </w:t>
      </w:r>
      <w:r w:rsidR="0095513E" w:rsidRPr="006E19D8">
        <w:rPr>
          <w:rFonts w:ascii="Arial" w:hAnsi="Arial" w:cs="Arial"/>
          <w:bCs/>
          <w:sz w:val="23"/>
          <w:szCs w:val="23"/>
        </w:rPr>
        <w:t>consiste en determinar si el Consejo General</w:t>
      </w:r>
      <w:r w:rsidR="000A7EC6" w:rsidRPr="006E19D8">
        <w:rPr>
          <w:rFonts w:ascii="Arial" w:hAnsi="Arial" w:cs="Arial"/>
          <w:bCs/>
          <w:sz w:val="23"/>
          <w:szCs w:val="23"/>
        </w:rPr>
        <w:t xml:space="preserve"> verificó el cumplimiento adecuado de los estándares constitucionales de paridad, y con ello concluir si se encuentra apegada a derecho la resolución impugnada.</w:t>
      </w:r>
    </w:p>
    <w:p w14:paraId="621FE217" w14:textId="77777777" w:rsidR="001E2DC5" w:rsidRPr="006E19D8" w:rsidRDefault="001E2DC5" w:rsidP="006F043B">
      <w:pPr>
        <w:tabs>
          <w:tab w:val="left" w:pos="4495"/>
        </w:tabs>
        <w:spacing w:line="360" w:lineRule="auto"/>
        <w:jc w:val="both"/>
        <w:rPr>
          <w:rFonts w:ascii="Arial" w:hAnsi="Arial" w:cs="Arial"/>
          <w:b/>
          <w:sz w:val="23"/>
          <w:szCs w:val="23"/>
        </w:rPr>
      </w:pPr>
    </w:p>
    <w:p w14:paraId="0D920E90" w14:textId="19014E27" w:rsidR="006F043B" w:rsidRPr="006E19D8" w:rsidRDefault="006F043B" w:rsidP="006F043B">
      <w:pPr>
        <w:tabs>
          <w:tab w:val="left" w:pos="4495"/>
        </w:tabs>
        <w:spacing w:line="360" w:lineRule="auto"/>
        <w:jc w:val="both"/>
        <w:rPr>
          <w:rFonts w:ascii="Arial" w:hAnsi="Arial" w:cs="Arial"/>
          <w:b/>
          <w:sz w:val="23"/>
          <w:szCs w:val="23"/>
        </w:rPr>
      </w:pPr>
      <w:r w:rsidRPr="006E19D8">
        <w:rPr>
          <w:rFonts w:ascii="Arial" w:hAnsi="Arial" w:cs="Arial"/>
          <w:b/>
          <w:sz w:val="23"/>
          <w:szCs w:val="23"/>
        </w:rPr>
        <w:t>7. MARCO JURIDICO.</w:t>
      </w:r>
    </w:p>
    <w:p w14:paraId="37457072" w14:textId="77777777" w:rsidR="006F043B" w:rsidRPr="006E19D8" w:rsidRDefault="006F043B" w:rsidP="006F043B">
      <w:pPr>
        <w:tabs>
          <w:tab w:val="left" w:pos="4495"/>
        </w:tabs>
        <w:spacing w:line="360" w:lineRule="auto"/>
        <w:jc w:val="both"/>
        <w:rPr>
          <w:rFonts w:ascii="Arial" w:hAnsi="Arial" w:cs="Arial"/>
          <w:b/>
          <w:sz w:val="23"/>
          <w:szCs w:val="23"/>
        </w:rPr>
      </w:pPr>
    </w:p>
    <w:p w14:paraId="5768D56D" w14:textId="56D210FC" w:rsidR="006F043B" w:rsidRPr="006E19D8" w:rsidRDefault="000B34BA" w:rsidP="006F043B">
      <w:pPr>
        <w:pStyle w:val="NormalWeb"/>
        <w:spacing w:before="0" w:beforeAutospacing="0" w:after="0" w:afterAutospacing="0" w:line="360" w:lineRule="auto"/>
        <w:jc w:val="both"/>
        <w:rPr>
          <w:rFonts w:ascii="Arial" w:hAnsi="Arial" w:cs="Arial"/>
          <w:color w:val="000000"/>
          <w:sz w:val="23"/>
          <w:szCs w:val="23"/>
        </w:rPr>
      </w:pPr>
      <w:r w:rsidRPr="000B34BA">
        <w:rPr>
          <w:rFonts w:ascii="Arial" w:hAnsi="Arial" w:cs="Arial"/>
          <w:b/>
          <w:bCs/>
          <w:color w:val="000000"/>
          <w:sz w:val="23"/>
          <w:szCs w:val="23"/>
        </w:rPr>
        <w:t>a</w:t>
      </w:r>
      <w:r w:rsidR="006F043B" w:rsidRPr="000B34BA">
        <w:rPr>
          <w:rFonts w:ascii="Arial" w:hAnsi="Arial" w:cs="Arial"/>
          <w:b/>
          <w:bCs/>
          <w:color w:val="000000"/>
          <w:sz w:val="23"/>
          <w:szCs w:val="23"/>
        </w:rPr>
        <w:t>.</w:t>
      </w:r>
      <w:r w:rsidR="006F043B" w:rsidRPr="006E19D8">
        <w:rPr>
          <w:rFonts w:ascii="Arial" w:hAnsi="Arial" w:cs="Arial"/>
          <w:b/>
          <w:bCs/>
          <w:color w:val="000000"/>
          <w:sz w:val="23"/>
          <w:szCs w:val="23"/>
        </w:rPr>
        <w:t> La paridad de género en el orden constitucional y convencional</w:t>
      </w:r>
      <w:r w:rsidR="006F043B" w:rsidRPr="006E19D8">
        <w:rPr>
          <w:rFonts w:ascii="Arial" w:hAnsi="Arial" w:cs="Arial"/>
          <w:color w:val="000000"/>
          <w:sz w:val="23"/>
          <w:szCs w:val="23"/>
        </w:rPr>
        <w:t>.</w:t>
      </w:r>
    </w:p>
    <w:p w14:paraId="6BD08831" w14:textId="77777777" w:rsidR="006F043B" w:rsidRPr="006E19D8" w:rsidRDefault="006F043B" w:rsidP="006F043B">
      <w:pPr>
        <w:pStyle w:val="NormalWeb"/>
        <w:spacing w:before="0" w:beforeAutospacing="0" w:after="0" w:afterAutospacing="0" w:line="360" w:lineRule="auto"/>
        <w:jc w:val="both"/>
        <w:rPr>
          <w:rFonts w:ascii="Arial" w:hAnsi="Arial" w:cs="Arial"/>
          <w:color w:val="000000"/>
          <w:sz w:val="23"/>
          <w:szCs w:val="23"/>
        </w:rPr>
      </w:pPr>
    </w:p>
    <w:p w14:paraId="3A05B896" w14:textId="77777777" w:rsidR="006F043B" w:rsidRPr="006E19D8" w:rsidRDefault="006F043B" w:rsidP="006F043B">
      <w:pPr>
        <w:pStyle w:val="NormalWeb"/>
        <w:spacing w:before="0" w:beforeAutospacing="0" w:after="0" w:afterAutospacing="0" w:line="360" w:lineRule="auto"/>
        <w:jc w:val="both"/>
        <w:rPr>
          <w:rFonts w:ascii="Arial" w:hAnsi="Arial" w:cs="Arial"/>
          <w:color w:val="000000"/>
          <w:sz w:val="23"/>
          <w:szCs w:val="23"/>
        </w:rPr>
      </w:pPr>
      <w:r w:rsidRPr="006E19D8">
        <w:rPr>
          <w:rFonts w:ascii="Arial" w:hAnsi="Arial" w:cs="Arial"/>
          <w:color w:val="000000"/>
          <w:sz w:val="23"/>
          <w:szCs w:val="23"/>
        </w:rPr>
        <w:t xml:space="preserve">El artículo 4, párrafo 1, de la Constitución General de la República al prever que el varón y la mujer son iguales ante la ley, reconoce como una de las manifestaciones concretas de una democracia la igualdad formal y material entre hombres y mujeres, cuya finalidad aspira a erradicar la desigualdad histórica que éstas últimas han padecido mediante la creación de leyes, </w:t>
      </w:r>
      <w:r w:rsidRPr="006E19D8">
        <w:rPr>
          <w:rFonts w:ascii="Arial" w:hAnsi="Arial" w:cs="Arial"/>
          <w:color w:val="000000"/>
          <w:sz w:val="23"/>
          <w:szCs w:val="23"/>
        </w:rPr>
        <w:lastRenderedPageBreak/>
        <w:t>acciones afirmativas e incluso decisiones judiciales con perspectivas de igualdad de género que fomenten y hagan efectivo el ejercicio de los derechos humanos que tienen a su favor.</w:t>
      </w:r>
      <w:bookmarkStart w:id="2" w:name="_ftnref8"/>
      <w:bookmarkEnd w:id="2"/>
      <w:r w:rsidRPr="006E19D8">
        <w:rPr>
          <w:rStyle w:val="Refdenotaalpie"/>
          <w:rFonts w:ascii="Arial" w:hAnsi="Arial" w:cs="Arial"/>
          <w:color w:val="000000"/>
          <w:sz w:val="23"/>
          <w:szCs w:val="23"/>
        </w:rPr>
        <w:footnoteReference w:id="7"/>
      </w:r>
    </w:p>
    <w:p w14:paraId="088724D8" w14:textId="77777777" w:rsidR="006F043B" w:rsidRPr="006E19D8" w:rsidRDefault="002941D1" w:rsidP="006F043B">
      <w:pPr>
        <w:pStyle w:val="NormalWeb"/>
        <w:spacing w:before="0" w:beforeAutospacing="0" w:after="0" w:afterAutospacing="0" w:line="360" w:lineRule="auto"/>
        <w:jc w:val="both"/>
        <w:rPr>
          <w:rFonts w:ascii="Arial" w:hAnsi="Arial" w:cs="Arial"/>
          <w:color w:val="000000"/>
          <w:sz w:val="23"/>
          <w:szCs w:val="23"/>
        </w:rPr>
      </w:pPr>
      <w:hyperlink r:id="rId8" w:anchor="_ftn8" w:history="1"/>
    </w:p>
    <w:p w14:paraId="57B32CFC" w14:textId="5B744491" w:rsidR="006F043B" w:rsidRPr="006E19D8" w:rsidRDefault="006F043B" w:rsidP="009A3D5E">
      <w:pPr>
        <w:pStyle w:val="NormalWeb"/>
        <w:spacing w:before="0" w:beforeAutospacing="0" w:after="0" w:afterAutospacing="0" w:line="360" w:lineRule="auto"/>
        <w:jc w:val="both"/>
        <w:rPr>
          <w:rFonts w:ascii="Arial" w:hAnsi="Arial" w:cs="Arial"/>
          <w:color w:val="000000"/>
          <w:sz w:val="23"/>
          <w:szCs w:val="23"/>
        </w:rPr>
      </w:pPr>
      <w:r w:rsidRPr="006E19D8">
        <w:rPr>
          <w:rFonts w:ascii="Arial" w:hAnsi="Arial" w:cs="Arial"/>
          <w:color w:val="000000"/>
          <w:sz w:val="23"/>
          <w:szCs w:val="23"/>
        </w:rPr>
        <w:t xml:space="preserve">Con la reforma política-electoral de dos mil catorce, </w:t>
      </w:r>
      <w:r w:rsidR="009A3D5E" w:rsidRPr="006E19D8">
        <w:rPr>
          <w:rFonts w:ascii="Arial" w:hAnsi="Arial" w:cs="Arial"/>
          <w:color w:val="000000"/>
          <w:sz w:val="23"/>
          <w:szCs w:val="23"/>
        </w:rPr>
        <w:t>se dispuso</w:t>
      </w:r>
      <w:r w:rsidRPr="006E19D8">
        <w:rPr>
          <w:rFonts w:ascii="Arial" w:hAnsi="Arial" w:cs="Arial"/>
          <w:color w:val="000000"/>
          <w:sz w:val="23"/>
          <w:szCs w:val="23"/>
        </w:rPr>
        <w:t xml:space="preserve"> que los partidos políticos debían garantizar la paridad de los géneros en la postulación de candidatos a cargos de legisladores federales y locales, lo que se reconoció </w:t>
      </w:r>
      <w:r w:rsidR="0082199C">
        <w:rPr>
          <w:rFonts w:ascii="Arial" w:hAnsi="Arial" w:cs="Arial"/>
          <w:color w:val="000000"/>
          <w:sz w:val="23"/>
          <w:szCs w:val="23"/>
        </w:rPr>
        <w:t xml:space="preserve">a </w:t>
      </w:r>
      <w:r w:rsidRPr="006E19D8">
        <w:rPr>
          <w:rFonts w:ascii="Arial" w:hAnsi="Arial" w:cs="Arial"/>
          <w:color w:val="000000"/>
          <w:sz w:val="23"/>
          <w:szCs w:val="23"/>
        </w:rPr>
        <w:t>la paridad de género y el deber de los partidos políticos de postular de forma igualitaria a ambos géneros.</w:t>
      </w:r>
      <w:r w:rsidR="009A3D5E" w:rsidRPr="006E19D8">
        <w:rPr>
          <w:rStyle w:val="Refdenotaalpie"/>
          <w:rFonts w:ascii="Arial" w:hAnsi="Arial" w:cs="Arial"/>
          <w:color w:val="000000"/>
          <w:sz w:val="23"/>
          <w:szCs w:val="23"/>
        </w:rPr>
        <w:t xml:space="preserve"> </w:t>
      </w:r>
      <w:r w:rsidR="009A3D5E" w:rsidRPr="006E19D8">
        <w:rPr>
          <w:rStyle w:val="Refdenotaalpie"/>
          <w:rFonts w:ascii="Arial" w:hAnsi="Arial" w:cs="Arial"/>
          <w:color w:val="000000"/>
          <w:sz w:val="23"/>
          <w:szCs w:val="23"/>
        </w:rPr>
        <w:footnoteReference w:id="8"/>
      </w:r>
    </w:p>
    <w:p w14:paraId="0FD19232" w14:textId="77777777" w:rsidR="006F043B" w:rsidRPr="006E19D8" w:rsidRDefault="006F043B" w:rsidP="006F043B">
      <w:pPr>
        <w:pStyle w:val="NormalWeb"/>
        <w:spacing w:before="0" w:beforeAutospacing="0" w:after="0" w:afterAutospacing="0" w:line="360" w:lineRule="auto"/>
        <w:jc w:val="both"/>
        <w:rPr>
          <w:rFonts w:ascii="Arial" w:hAnsi="Arial" w:cs="Arial"/>
          <w:color w:val="000000"/>
          <w:sz w:val="23"/>
          <w:szCs w:val="23"/>
        </w:rPr>
      </w:pPr>
    </w:p>
    <w:p w14:paraId="39157F25" w14:textId="0E705D37" w:rsidR="006F043B" w:rsidRPr="006E19D8" w:rsidRDefault="006F043B" w:rsidP="006F043B">
      <w:pPr>
        <w:pStyle w:val="NormalWeb"/>
        <w:spacing w:before="0" w:beforeAutospacing="0" w:after="0" w:afterAutospacing="0" w:line="360" w:lineRule="auto"/>
        <w:jc w:val="both"/>
        <w:rPr>
          <w:rFonts w:ascii="Arial" w:hAnsi="Arial" w:cs="Arial"/>
          <w:color w:val="000000"/>
          <w:sz w:val="23"/>
          <w:szCs w:val="23"/>
        </w:rPr>
      </w:pPr>
      <w:r w:rsidRPr="006E19D8">
        <w:rPr>
          <w:rFonts w:ascii="Arial" w:hAnsi="Arial" w:cs="Arial"/>
          <w:color w:val="000000"/>
          <w:sz w:val="23"/>
          <w:szCs w:val="23"/>
        </w:rPr>
        <w:t>En consonancia, en la Ley General de Instituciones y Procedimientos Electorales</w:t>
      </w:r>
      <w:r w:rsidR="003158E2" w:rsidRPr="006E19D8">
        <w:rPr>
          <w:rStyle w:val="Refdenotaalpie"/>
          <w:rFonts w:ascii="Arial" w:hAnsi="Arial" w:cs="Arial"/>
          <w:color w:val="000000"/>
          <w:sz w:val="23"/>
          <w:szCs w:val="23"/>
        </w:rPr>
        <w:footnoteReference w:id="9"/>
      </w:r>
      <w:r w:rsidRPr="006E19D8">
        <w:rPr>
          <w:rFonts w:ascii="Arial" w:hAnsi="Arial" w:cs="Arial"/>
          <w:color w:val="000000"/>
          <w:sz w:val="23"/>
          <w:szCs w:val="23"/>
        </w:rPr>
        <w:t xml:space="preserve"> se estableció la obligación a cargo de los institutos políticos de registrar fórmulas de candidatos integradas por personas del mismo género</w:t>
      </w:r>
      <w:bookmarkStart w:id="3" w:name="_ftnref10"/>
      <w:bookmarkEnd w:id="3"/>
      <w:r w:rsidR="00BC3F18" w:rsidRPr="006E19D8">
        <w:rPr>
          <w:rFonts w:ascii="Arial" w:hAnsi="Arial" w:cs="Arial"/>
          <w:color w:val="000000"/>
          <w:sz w:val="23"/>
          <w:szCs w:val="23"/>
        </w:rPr>
        <w:t>.</w:t>
      </w:r>
      <w:r w:rsidRPr="006E19D8">
        <w:rPr>
          <w:rStyle w:val="Refdenotaalpie"/>
          <w:rFonts w:ascii="Arial" w:hAnsi="Arial" w:cs="Arial"/>
          <w:color w:val="000000"/>
          <w:sz w:val="23"/>
          <w:szCs w:val="23"/>
        </w:rPr>
        <w:footnoteReference w:id="10"/>
      </w:r>
      <w:r w:rsidR="008349FE">
        <w:rPr>
          <w:rFonts w:ascii="Arial" w:hAnsi="Arial" w:cs="Arial"/>
          <w:color w:val="000000"/>
          <w:sz w:val="23"/>
          <w:szCs w:val="23"/>
        </w:rPr>
        <w:t xml:space="preserve"> </w:t>
      </w:r>
      <w:r w:rsidRPr="006E19D8">
        <w:rPr>
          <w:rFonts w:ascii="Arial" w:hAnsi="Arial" w:cs="Arial"/>
          <w:color w:val="000000"/>
          <w:sz w:val="23"/>
          <w:szCs w:val="23"/>
        </w:rPr>
        <w:t>Asimismo, el artículo 7, apartado 1, de la citada Ley establece un derecho a favor de la ciudadanía y una obligación de los partidos políticos de atender a la igualdad de oportunidades y paridad en el acceso a cargos de elección popular.</w:t>
      </w:r>
    </w:p>
    <w:p w14:paraId="08BB79F9" w14:textId="77777777" w:rsidR="006F043B" w:rsidRPr="006E19D8" w:rsidRDefault="006F043B" w:rsidP="006F043B">
      <w:pPr>
        <w:pStyle w:val="NormalWeb"/>
        <w:spacing w:before="0" w:beforeAutospacing="0" w:after="0" w:afterAutospacing="0" w:line="360" w:lineRule="auto"/>
        <w:jc w:val="both"/>
        <w:rPr>
          <w:rFonts w:ascii="Arial" w:hAnsi="Arial" w:cs="Arial"/>
          <w:color w:val="000000"/>
          <w:sz w:val="23"/>
          <w:szCs w:val="23"/>
        </w:rPr>
      </w:pPr>
    </w:p>
    <w:p w14:paraId="41B74E47" w14:textId="77777777" w:rsidR="006F043B" w:rsidRPr="006E19D8" w:rsidRDefault="006F043B" w:rsidP="006F043B">
      <w:pPr>
        <w:pStyle w:val="NormalWeb"/>
        <w:spacing w:before="0" w:beforeAutospacing="0" w:after="0" w:afterAutospacing="0" w:line="360" w:lineRule="auto"/>
        <w:jc w:val="both"/>
        <w:rPr>
          <w:rFonts w:ascii="Arial" w:hAnsi="Arial" w:cs="Arial"/>
          <w:color w:val="000000"/>
          <w:sz w:val="23"/>
          <w:szCs w:val="23"/>
        </w:rPr>
      </w:pPr>
      <w:r w:rsidRPr="006E19D8">
        <w:rPr>
          <w:rFonts w:ascii="Arial" w:hAnsi="Arial" w:cs="Arial"/>
          <w:color w:val="000000"/>
          <w:sz w:val="23"/>
          <w:szCs w:val="23"/>
        </w:rPr>
        <w:t>En el orden internacional en que se encuentra inmerso el Estado mexicano, la </w:t>
      </w:r>
      <w:r w:rsidRPr="006E19D8">
        <w:rPr>
          <w:rFonts w:ascii="Arial" w:hAnsi="Arial" w:cs="Arial"/>
          <w:i/>
          <w:iCs/>
          <w:color w:val="000000"/>
          <w:sz w:val="23"/>
          <w:szCs w:val="23"/>
        </w:rPr>
        <w:t>Convención sobre la eliminación de todas las formas de discriminación contra la mujer</w:t>
      </w:r>
      <w:r w:rsidRPr="006E19D8">
        <w:rPr>
          <w:rFonts w:ascii="Arial" w:hAnsi="Arial" w:cs="Arial"/>
          <w:color w:val="000000"/>
          <w:sz w:val="23"/>
          <w:szCs w:val="23"/>
        </w:rPr>
        <w:t> (CEDAW) impone en cuanto a la participación política de las mujeres y la paridad de género, dos cuestiones fundamentales, a saber:</w:t>
      </w:r>
    </w:p>
    <w:p w14:paraId="3042DA14" w14:textId="77777777" w:rsidR="006F043B" w:rsidRPr="006E19D8" w:rsidRDefault="006F043B" w:rsidP="006F043B">
      <w:pPr>
        <w:pStyle w:val="NormalWeb"/>
        <w:spacing w:before="0" w:beforeAutospacing="0" w:after="0" w:afterAutospacing="0" w:line="360" w:lineRule="auto"/>
        <w:jc w:val="both"/>
        <w:rPr>
          <w:rFonts w:ascii="Arial" w:hAnsi="Arial" w:cs="Arial"/>
          <w:color w:val="000000"/>
          <w:sz w:val="23"/>
          <w:szCs w:val="23"/>
        </w:rPr>
      </w:pPr>
    </w:p>
    <w:p w14:paraId="0FB4F468" w14:textId="77777777" w:rsidR="006F043B" w:rsidRPr="006E19D8" w:rsidRDefault="006F043B" w:rsidP="006F043B">
      <w:pPr>
        <w:pStyle w:val="NormalWeb"/>
        <w:numPr>
          <w:ilvl w:val="0"/>
          <w:numId w:val="34"/>
        </w:numPr>
        <w:spacing w:before="0" w:beforeAutospacing="0" w:after="0" w:afterAutospacing="0" w:line="360" w:lineRule="auto"/>
        <w:jc w:val="both"/>
        <w:rPr>
          <w:rFonts w:ascii="Arial" w:hAnsi="Arial" w:cs="Arial"/>
          <w:color w:val="000000"/>
          <w:sz w:val="23"/>
          <w:szCs w:val="23"/>
        </w:rPr>
      </w:pPr>
      <w:r w:rsidRPr="006E19D8">
        <w:rPr>
          <w:rFonts w:ascii="Arial" w:hAnsi="Arial" w:cs="Arial"/>
          <w:color w:val="000000"/>
          <w:sz w:val="23"/>
          <w:szCs w:val="23"/>
        </w:rPr>
        <w:t>El reconocimiento del deber de las naciones de garantizar la plenitud de sus derechos, y con ello, el acceso a espacios de toma de decisión; a la representación efectiva de las mujeres en los órganos de poder y autoridad.</w:t>
      </w:r>
    </w:p>
    <w:p w14:paraId="2C10E3AB" w14:textId="77777777" w:rsidR="006F043B" w:rsidRPr="006E19D8" w:rsidRDefault="006F043B" w:rsidP="006F043B">
      <w:pPr>
        <w:pStyle w:val="NormalWeb"/>
        <w:spacing w:before="0" w:beforeAutospacing="0" w:after="0" w:afterAutospacing="0" w:line="360" w:lineRule="auto"/>
        <w:jc w:val="both"/>
        <w:rPr>
          <w:rFonts w:ascii="Arial" w:hAnsi="Arial" w:cs="Arial"/>
          <w:color w:val="000000"/>
          <w:sz w:val="23"/>
          <w:szCs w:val="23"/>
        </w:rPr>
      </w:pPr>
    </w:p>
    <w:p w14:paraId="1EFADF34" w14:textId="77777777" w:rsidR="006F043B" w:rsidRPr="006E19D8" w:rsidRDefault="006F043B" w:rsidP="006F043B">
      <w:pPr>
        <w:pStyle w:val="NormalWeb"/>
        <w:numPr>
          <w:ilvl w:val="0"/>
          <w:numId w:val="34"/>
        </w:numPr>
        <w:spacing w:before="0" w:beforeAutospacing="0" w:after="0" w:afterAutospacing="0" w:line="360" w:lineRule="auto"/>
        <w:jc w:val="both"/>
        <w:rPr>
          <w:rFonts w:ascii="Arial" w:hAnsi="Arial" w:cs="Arial"/>
          <w:color w:val="000000"/>
          <w:sz w:val="23"/>
          <w:szCs w:val="23"/>
        </w:rPr>
      </w:pPr>
      <w:r w:rsidRPr="006E19D8">
        <w:rPr>
          <w:rFonts w:ascii="Arial" w:hAnsi="Arial" w:cs="Arial"/>
          <w:color w:val="000000"/>
          <w:sz w:val="23"/>
          <w:szCs w:val="23"/>
        </w:rPr>
        <w:t>La modificación del marco legal y la realización de acciones, incluyendo desde luego las estatales, que posibiliten, en forma sustantiva, en los hechos, la eliminación de barreras estructurales y culturales generadoras de las asimetrías existentes.</w:t>
      </w:r>
    </w:p>
    <w:p w14:paraId="19519DB1" w14:textId="77777777" w:rsidR="006F043B" w:rsidRPr="006E19D8" w:rsidRDefault="006F043B" w:rsidP="006F043B">
      <w:pPr>
        <w:pStyle w:val="NormalWeb"/>
        <w:spacing w:before="0" w:beforeAutospacing="0" w:after="0" w:afterAutospacing="0" w:line="360" w:lineRule="auto"/>
        <w:jc w:val="both"/>
        <w:rPr>
          <w:rFonts w:ascii="Arial" w:hAnsi="Arial" w:cs="Arial"/>
          <w:color w:val="000000"/>
          <w:sz w:val="23"/>
          <w:szCs w:val="23"/>
        </w:rPr>
      </w:pPr>
    </w:p>
    <w:p w14:paraId="6B1B53EF" w14:textId="77777777" w:rsidR="006F043B" w:rsidRPr="006E19D8" w:rsidRDefault="006F043B" w:rsidP="006F043B">
      <w:pPr>
        <w:pStyle w:val="NormalWeb"/>
        <w:shd w:val="clear" w:color="auto" w:fill="FFFFFF"/>
        <w:spacing w:before="0" w:beforeAutospacing="0" w:after="0" w:afterAutospacing="0" w:line="360" w:lineRule="auto"/>
        <w:jc w:val="both"/>
        <w:rPr>
          <w:rFonts w:ascii="Arial" w:hAnsi="Arial" w:cs="Arial"/>
          <w:color w:val="000000"/>
          <w:sz w:val="23"/>
          <w:szCs w:val="23"/>
        </w:rPr>
      </w:pPr>
      <w:r w:rsidRPr="006E19D8">
        <w:rPr>
          <w:rFonts w:ascii="Arial" w:hAnsi="Arial" w:cs="Arial"/>
          <w:color w:val="000000"/>
          <w:sz w:val="23"/>
          <w:szCs w:val="23"/>
        </w:rPr>
        <w:t>Sobre el particular, los artículos 3 y 7, de la citada Convención</w:t>
      </w:r>
      <w:bookmarkStart w:id="4" w:name="_ftnref12"/>
      <w:bookmarkEnd w:id="4"/>
      <w:r w:rsidRPr="006E19D8">
        <w:rPr>
          <w:rStyle w:val="Refdenotaalpie"/>
          <w:rFonts w:ascii="Arial" w:hAnsi="Arial" w:cs="Arial"/>
          <w:color w:val="000000"/>
          <w:sz w:val="23"/>
          <w:szCs w:val="23"/>
        </w:rPr>
        <w:footnoteReference w:id="11"/>
      </w:r>
      <w:hyperlink r:id="rId9" w:anchor="_ftn12" w:history="1"/>
      <w:r w:rsidRPr="006E19D8">
        <w:rPr>
          <w:rFonts w:ascii="Arial" w:hAnsi="Arial" w:cs="Arial"/>
          <w:color w:val="000000"/>
          <w:sz w:val="23"/>
          <w:szCs w:val="23"/>
        </w:rPr>
        <w:t xml:space="preserve">, contemplan la exigencia de garantizar a las mujeres, en igualdad de condiciones en relación a los hombres, el derecho al </w:t>
      </w:r>
      <w:r w:rsidRPr="006E19D8">
        <w:rPr>
          <w:rFonts w:ascii="Arial" w:hAnsi="Arial" w:cs="Arial"/>
          <w:color w:val="000000"/>
          <w:sz w:val="23"/>
          <w:szCs w:val="23"/>
        </w:rPr>
        <w:lastRenderedPageBreak/>
        <w:t>sufragio en sus dos vertientes, esto es, en su calidad de electoras y de candidatas a cargos de elección popular; como también, el derecho a participar en la creación y en la ejecución de las políticas de gobierno y a ocupar cargos de orden público en todos los planos gubernamentales.</w:t>
      </w:r>
    </w:p>
    <w:p w14:paraId="126FE05A" w14:textId="77777777" w:rsidR="006F043B" w:rsidRPr="006E19D8" w:rsidRDefault="006F043B" w:rsidP="006F043B">
      <w:pPr>
        <w:pStyle w:val="NormalWeb"/>
        <w:shd w:val="clear" w:color="auto" w:fill="FFFFFF"/>
        <w:spacing w:before="0" w:beforeAutospacing="0" w:after="0" w:afterAutospacing="0" w:line="360" w:lineRule="auto"/>
        <w:jc w:val="both"/>
        <w:rPr>
          <w:rFonts w:ascii="Arial" w:hAnsi="Arial" w:cs="Arial"/>
          <w:color w:val="000000"/>
          <w:sz w:val="23"/>
          <w:szCs w:val="23"/>
        </w:rPr>
      </w:pPr>
    </w:p>
    <w:p w14:paraId="68FE9F28" w14:textId="35FF78C2" w:rsidR="006F043B" w:rsidRPr="006E19D8" w:rsidRDefault="006F043B" w:rsidP="006F043B">
      <w:pPr>
        <w:pStyle w:val="NormalWeb"/>
        <w:spacing w:before="0" w:beforeAutospacing="0" w:after="0" w:afterAutospacing="0" w:line="360" w:lineRule="auto"/>
        <w:jc w:val="both"/>
        <w:rPr>
          <w:rFonts w:ascii="Arial" w:hAnsi="Arial" w:cs="Arial"/>
          <w:color w:val="000000"/>
          <w:sz w:val="23"/>
          <w:szCs w:val="23"/>
        </w:rPr>
      </w:pPr>
      <w:r w:rsidRPr="006E19D8">
        <w:rPr>
          <w:rFonts w:ascii="Arial" w:hAnsi="Arial" w:cs="Arial"/>
          <w:color w:val="000000"/>
          <w:sz w:val="23"/>
          <w:szCs w:val="23"/>
        </w:rPr>
        <w:t>Por su parte, la </w:t>
      </w:r>
      <w:r w:rsidRPr="006E19D8">
        <w:rPr>
          <w:rFonts w:ascii="Arial" w:hAnsi="Arial" w:cs="Arial"/>
          <w:i/>
          <w:iCs/>
          <w:color w:val="000000"/>
          <w:sz w:val="23"/>
          <w:szCs w:val="23"/>
        </w:rPr>
        <w:t>Convención sobre la eliminación de todas las formas de discriminación contra la mujer</w:t>
      </w:r>
      <w:bookmarkStart w:id="5" w:name="_ftnref13"/>
      <w:bookmarkEnd w:id="5"/>
      <w:r w:rsidR="003E087C">
        <w:rPr>
          <w:rFonts w:ascii="Arial" w:hAnsi="Arial" w:cs="Arial"/>
          <w:i/>
          <w:iCs/>
          <w:color w:val="000000"/>
          <w:sz w:val="23"/>
          <w:szCs w:val="23"/>
        </w:rPr>
        <w:t>,</w:t>
      </w:r>
      <w:r w:rsidRPr="006E19D8">
        <w:rPr>
          <w:rStyle w:val="Refdenotaalpie"/>
          <w:rFonts w:ascii="Arial" w:hAnsi="Arial" w:cs="Arial"/>
          <w:i/>
          <w:iCs/>
          <w:color w:val="000000"/>
          <w:sz w:val="23"/>
          <w:szCs w:val="23"/>
        </w:rPr>
        <w:footnoteReference w:id="12"/>
      </w:r>
      <w:r w:rsidRPr="006E19D8">
        <w:rPr>
          <w:rFonts w:ascii="Arial" w:hAnsi="Arial" w:cs="Arial"/>
          <w:color w:val="000000"/>
          <w:sz w:val="23"/>
          <w:szCs w:val="23"/>
        </w:rPr>
        <w:t> obliga al Estado mexicano a tomar medidas para modificar los patrones socioculturales de conducta de hombres y mujeres, a fin de eliminar los prejuicios y prácticas basadas en el estereotipo de hombres y mujeres, e igualmente le obliga a tomar medidas contra la discriminación de las mujeres en la vida política del país, garantizando que sean elegibles para todos los cargos cuyos miembros sean objetos de elecciones públicas.</w:t>
      </w:r>
    </w:p>
    <w:p w14:paraId="0B2C9FCB" w14:textId="77777777" w:rsidR="006F043B" w:rsidRPr="006E19D8" w:rsidRDefault="006F043B" w:rsidP="006F043B">
      <w:pPr>
        <w:pStyle w:val="NormalWeb"/>
        <w:spacing w:before="0" w:beforeAutospacing="0" w:after="0" w:afterAutospacing="0" w:line="360" w:lineRule="auto"/>
        <w:jc w:val="both"/>
        <w:rPr>
          <w:rFonts w:ascii="Arial" w:hAnsi="Arial" w:cs="Arial"/>
          <w:color w:val="000000"/>
          <w:sz w:val="23"/>
          <w:szCs w:val="23"/>
        </w:rPr>
      </w:pPr>
    </w:p>
    <w:p w14:paraId="49FAF58E" w14:textId="1127BE37" w:rsidR="006F043B" w:rsidRPr="006E19D8" w:rsidRDefault="006F043B" w:rsidP="006F043B">
      <w:pPr>
        <w:pStyle w:val="NormalWeb"/>
        <w:spacing w:before="0" w:beforeAutospacing="0" w:after="0" w:afterAutospacing="0" w:line="360" w:lineRule="auto"/>
        <w:jc w:val="both"/>
        <w:rPr>
          <w:rFonts w:ascii="Arial" w:hAnsi="Arial" w:cs="Arial"/>
          <w:color w:val="000000"/>
          <w:sz w:val="23"/>
          <w:szCs w:val="23"/>
        </w:rPr>
      </w:pPr>
      <w:r w:rsidRPr="006E19D8">
        <w:rPr>
          <w:rFonts w:ascii="Arial" w:hAnsi="Arial" w:cs="Arial"/>
          <w:color w:val="000000"/>
          <w:sz w:val="23"/>
          <w:szCs w:val="23"/>
        </w:rPr>
        <w:t>Este mandato no pasa por una simple formulación de igualdad de oportunidades, que quede en un ámbito meramente formal, ya que exige a los Estados Parte la formulación de medidas apropiadas para introducir obligaciones hacia el legislador y hacia los poderes públicos en su implementación.</w:t>
      </w:r>
    </w:p>
    <w:p w14:paraId="3CB8F2F6" w14:textId="77777777" w:rsidR="00156F9E" w:rsidRPr="006E19D8" w:rsidRDefault="00156F9E" w:rsidP="006F043B">
      <w:pPr>
        <w:pStyle w:val="NormalWeb"/>
        <w:spacing w:before="0" w:beforeAutospacing="0" w:after="0" w:afterAutospacing="0" w:line="360" w:lineRule="auto"/>
        <w:jc w:val="both"/>
        <w:rPr>
          <w:rFonts w:ascii="Arial" w:hAnsi="Arial" w:cs="Arial"/>
          <w:color w:val="000000"/>
          <w:sz w:val="23"/>
          <w:szCs w:val="23"/>
        </w:rPr>
      </w:pPr>
    </w:p>
    <w:p w14:paraId="2D51F86C" w14:textId="24C887D7" w:rsidR="006F043B" w:rsidRDefault="006F043B" w:rsidP="006F043B">
      <w:pPr>
        <w:pStyle w:val="NormalWeb"/>
        <w:spacing w:before="0" w:beforeAutospacing="0" w:after="0" w:afterAutospacing="0" w:line="360" w:lineRule="auto"/>
        <w:jc w:val="both"/>
        <w:rPr>
          <w:rFonts w:ascii="Arial" w:hAnsi="Arial" w:cs="Arial"/>
          <w:color w:val="000000"/>
          <w:sz w:val="23"/>
          <w:szCs w:val="23"/>
        </w:rPr>
      </w:pPr>
      <w:r w:rsidRPr="006E19D8">
        <w:rPr>
          <w:rFonts w:ascii="Arial" w:hAnsi="Arial" w:cs="Arial"/>
          <w:color w:val="000000"/>
          <w:sz w:val="23"/>
          <w:szCs w:val="23"/>
        </w:rPr>
        <w:t>La </w:t>
      </w:r>
      <w:r w:rsidRPr="006E19D8">
        <w:rPr>
          <w:rFonts w:ascii="Arial" w:hAnsi="Arial" w:cs="Arial"/>
          <w:i/>
          <w:iCs/>
          <w:color w:val="000000"/>
          <w:sz w:val="23"/>
          <w:szCs w:val="23"/>
        </w:rPr>
        <w:t>Convención Interamericana para Prevenir, Sancionar y Erradicar la Violencia contra la Mujer</w:t>
      </w:r>
      <w:r w:rsidRPr="006E19D8">
        <w:rPr>
          <w:rFonts w:ascii="Arial" w:hAnsi="Arial" w:cs="Arial"/>
          <w:color w:val="000000"/>
          <w:sz w:val="23"/>
          <w:szCs w:val="23"/>
        </w:rPr>
        <w:t> (artículos 4, 5, 6 y 8) destaca la obligación de los Estados de proteger los derechos humanos de las mujeres, entre otros, el derecho de acceso a los cargos públicos y a participar en la toma de decisiones, en tanto que la exclusión política, la discriminación de la mujer en el acceso a los cargos públicos y la permanencia de un </w:t>
      </w:r>
      <w:r w:rsidRPr="006E19D8">
        <w:rPr>
          <w:rFonts w:ascii="Arial" w:hAnsi="Arial" w:cs="Arial"/>
          <w:i/>
          <w:iCs/>
          <w:color w:val="000000"/>
          <w:sz w:val="23"/>
          <w:szCs w:val="23"/>
        </w:rPr>
        <w:t>techo de cristal</w:t>
      </w:r>
      <w:r w:rsidRPr="006E19D8">
        <w:rPr>
          <w:rFonts w:ascii="Arial" w:hAnsi="Arial" w:cs="Arial"/>
          <w:color w:val="000000"/>
          <w:sz w:val="23"/>
          <w:szCs w:val="23"/>
        </w:rPr>
        <w:t> que impide a las mujeres el acceso a los más altos cargos de dirección, constituyen una forma de violencia hacia las mujeres.</w:t>
      </w:r>
    </w:p>
    <w:p w14:paraId="3C100305" w14:textId="77777777" w:rsidR="003E087C" w:rsidRPr="006E19D8" w:rsidRDefault="003E087C" w:rsidP="006F043B">
      <w:pPr>
        <w:pStyle w:val="NormalWeb"/>
        <w:spacing w:before="0" w:beforeAutospacing="0" w:after="0" w:afterAutospacing="0" w:line="360" w:lineRule="auto"/>
        <w:jc w:val="both"/>
        <w:rPr>
          <w:rFonts w:ascii="Arial" w:hAnsi="Arial" w:cs="Arial"/>
          <w:color w:val="000000"/>
          <w:sz w:val="23"/>
          <w:szCs w:val="23"/>
        </w:rPr>
      </w:pPr>
    </w:p>
    <w:p w14:paraId="60E4FB6F" w14:textId="1DE87CBA" w:rsidR="006F043B" w:rsidRDefault="006F043B" w:rsidP="006F043B">
      <w:pPr>
        <w:pStyle w:val="NormalWeb"/>
        <w:spacing w:before="0" w:beforeAutospacing="0" w:after="0" w:afterAutospacing="0" w:line="360" w:lineRule="auto"/>
        <w:jc w:val="both"/>
        <w:rPr>
          <w:rFonts w:ascii="Arial" w:hAnsi="Arial" w:cs="Arial"/>
          <w:color w:val="000000"/>
          <w:sz w:val="23"/>
          <w:szCs w:val="23"/>
        </w:rPr>
      </w:pPr>
      <w:r w:rsidRPr="006E19D8">
        <w:rPr>
          <w:rFonts w:ascii="Arial" w:hAnsi="Arial" w:cs="Arial"/>
          <w:color w:val="000000"/>
          <w:sz w:val="23"/>
          <w:szCs w:val="23"/>
        </w:rPr>
        <w:t>En el sistema comunitario europeo, el Código de Buenas Prácticas en Materia Electoral de la Comisión para la Democracia por el Derecho (Comisión de Venecia), respecto a la forma en cómo habrá de concebirse la paridad de género, es enfático al establecer que los Estados a partir de su propio orden constitucional podrán adoptar reglas para garantizar cierto equilibrio de ambos géneros</w:t>
      </w:r>
      <w:r w:rsidRPr="006E19D8">
        <w:rPr>
          <w:rFonts w:ascii="Arial" w:hAnsi="Arial" w:cs="Arial"/>
          <w:b/>
          <w:bCs/>
          <w:color w:val="000000"/>
          <w:sz w:val="23"/>
          <w:szCs w:val="23"/>
        </w:rPr>
        <w:t> </w:t>
      </w:r>
      <w:r w:rsidRPr="006E19D8">
        <w:rPr>
          <w:rFonts w:ascii="Arial" w:hAnsi="Arial" w:cs="Arial"/>
          <w:color w:val="000000"/>
          <w:sz w:val="23"/>
          <w:szCs w:val="23"/>
        </w:rPr>
        <w:t>en la integración de órganos electos.</w:t>
      </w:r>
      <w:bookmarkStart w:id="6" w:name="_ftnref14"/>
      <w:bookmarkEnd w:id="6"/>
      <w:r w:rsidRPr="006E19D8">
        <w:rPr>
          <w:rStyle w:val="Refdenotaalpie"/>
          <w:rFonts w:ascii="Arial" w:hAnsi="Arial" w:cs="Arial"/>
          <w:color w:val="000000"/>
          <w:sz w:val="23"/>
          <w:szCs w:val="23"/>
        </w:rPr>
        <w:footnoteReference w:id="13"/>
      </w:r>
      <w:r w:rsidRPr="006E19D8">
        <w:rPr>
          <w:rFonts w:ascii="Arial" w:hAnsi="Arial" w:cs="Arial"/>
          <w:color w:val="000000"/>
          <w:sz w:val="23"/>
          <w:szCs w:val="23"/>
        </w:rPr>
        <w:t xml:space="preserve"> </w:t>
      </w:r>
    </w:p>
    <w:p w14:paraId="7B05A483" w14:textId="77777777" w:rsidR="00C904E6" w:rsidRPr="006E19D8" w:rsidRDefault="00C904E6" w:rsidP="006F043B">
      <w:pPr>
        <w:pStyle w:val="NormalWeb"/>
        <w:spacing w:before="0" w:beforeAutospacing="0" w:after="0" w:afterAutospacing="0" w:line="360" w:lineRule="auto"/>
        <w:jc w:val="both"/>
        <w:rPr>
          <w:rFonts w:ascii="Arial" w:hAnsi="Arial" w:cs="Arial"/>
          <w:color w:val="000000"/>
          <w:sz w:val="23"/>
          <w:szCs w:val="23"/>
        </w:rPr>
      </w:pPr>
    </w:p>
    <w:p w14:paraId="3BA817AA" w14:textId="77777777" w:rsidR="006F043B" w:rsidRPr="006E19D8" w:rsidRDefault="006F043B" w:rsidP="006F043B">
      <w:pPr>
        <w:pStyle w:val="NormalWeb"/>
        <w:spacing w:before="0" w:beforeAutospacing="0" w:after="0" w:afterAutospacing="0" w:line="360" w:lineRule="auto"/>
        <w:jc w:val="both"/>
        <w:rPr>
          <w:rFonts w:ascii="Arial" w:hAnsi="Arial" w:cs="Arial"/>
          <w:color w:val="000000"/>
          <w:sz w:val="23"/>
          <w:szCs w:val="23"/>
        </w:rPr>
      </w:pPr>
      <w:r w:rsidRPr="006E19D8">
        <w:rPr>
          <w:rFonts w:ascii="Arial" w:hAnsi="Arial" w:cs="Arial"/>
          <w:color w:val="000000"/>
          <w:sz w:val="23"/>
          <w:szCs w:val="23"/>
        </w:rPr>
        <w:t xml:space="preserve">Lo expuesto, revela que México transitó en un andamiaje legal electoral acorde con el mandato de impulsar el pleno ejercicio de los derechos de las mujeres, en un plano de igualdad de género </w:t>
      </w:r>
      <w:r w:rsidRPr="006E19D8">
        <w:rPr>
          <w:rFonts w:ascii="Arial" w:hAnsi="Arial" w:cs="Arial"/>
          <w:color w:val="000000"/>
          <w:sz w:val="23"/>
          <w:szCs w:val="23"/>
        </w:rPr>
        <w:lastRenderedPageBreak/>
        <w:t>ante los varones, primero, con la previsión de cuotas y acciones afirmativas y, después, al establecer reglas tendentes a garantizar la paridad entre los géneros en las candidaturas.</w:t>
      </w:r>
    </w:p>
    <w:p w14:paraId="0E7E7284" w14:textId="77777777" w:rsidR="0011577E" w:rsidRDefault="0011577E" w:rsidP="006F043B">
      <w:pPr>
        <w:pStyle w:val="NormalWeb"/>
        <w:spacing w:before="0" w:beforeAutospacing="0" w:after="0" w:afterAutospacing="0" w:line="360" w:lineRule="auto"/>
        <w:jc w:val="both"/>
        <w:rPr>
          <w:rFonts w:ascii="Arial" w:hAnsi="Arial" w:cs="Arial"/>
          <w:color w:val="000000"/>
          <w:sz w:val="23"/>
          <w:szCs w:val="23"/>
        </w:rPr>
      </w:pPr>
    </w:p>
    <w:p w14:paraId="3E23BA1D" w14:textId="4FDDE3F1" w:rsidR="006F043B" w:rsidRPr="006E19D8" w:rsidRDefault="006F043B" w:rsidP="006F043B">
      <w:pPr>
        <w:pStyle w:val="NormalWeb"/>
        <w:spacing w:before="0" w:beforeAutospacing="0" w:after="0" w:afterAutospacing="0" w:line="360" w:lineRule="auto"/>
        <w:jc w:val="both"/>
        <w:rPr>
          <w:rFonts w:ascii="Arial" w:hAnsi="Arial" w:cs="Arial"/>
          <w:color w:val="000000"/>
          <w:sz w:val="23"/>
          <w:szCs w:val="23"/>
        </w:rPr>
      </w:pPr>
      <w:r w:rsidRPr="006E19D8">
        <w:rPr>
          <w:rFonts w:ascii="Arial" w:hAnsi="Arial" w:cs="Arial"/>
          <w:color w:val="000000"/>
          <w:sz w:val="23"/>
          <w:szCs w:val="23"/>
        </w:rPr>
        <w:t>En este contexto, para que el principio democrático pueda considerarse materializado, debe incluir la paridad de género, la cual se traduce en el ejercicio igualitario de derechos entre mujeres y hombres, que responde a un entendimiento incluyente, que exige como aspecto indispensable la participación política de las mujeres.</w:t>
      </w:r>
    </w:p>
    <w:p w14:paraId="7BA7B529" w14:textId="77777777" w:rsidR="006F043B" w:rsidRPr="006E19D8" w:rsidRDefault="006F043B" w:rsidP="006F043B">
      <w:pPr>
        <w:pStyle w:val="NormalWeb"/>
        <w:spacing w:before="0" w:beforeAutospacing="0" w:after="0" w:afterAutospacing="0" w:line="360" w:lineRule="auto"/>
        <w:jc w:val="both"/>
        <w:rPr>
          <w:rFonts w:ascii="Arial" w:hAnsi="Arial" w:cs="Arial"/>
          <w:color w:val="000000"/>
          <w:sz w:val="23"/>
          <w:szCs w:val="23"/>
        </w:rPr>
      </w:pPr>
    </w:p>
    <w:p w14:paraId="0F7E5843" w14:textId="14D8DC25" w:rsidR="006F043B" w:rsidRPr="006E19D8" w:rsidRDefault="006F043B" w:rsidP="006F043B">
      <w:pPr>
        <w:pStyle w:val="NormalWeb"/>
        <w:spacing w:before="0" w:beforeAutospacing="0" w:after="0" w:afterAutospacing="0" w:line="360" w:lineRule="auto"/>
        <w:jc w:val="both"/>
        <w:rPr>
          <w:rFonts w:ascii="Arial" w:hAnsi="Arial" w:cs="Arial"/>
          <w:color w:val="000000"/>
          <w:sz w:val="23"/>
          <w:szCs w:val="23"/>
        </w:rPr>
      </w:pPr>
      <w:r w:rsidRPr="006E19D8">
        <w:rPr>
          <w:rFonts w:ascii="Arial" w:hAnsi="Arial" w:cs="Arial"/>
          <w:color w:val="000000"/>
          <w:sz w:val="23"/>
          <w:szCs w:val="23"/>
        </w:rPr>
        <w:t>Como se observa, es una cláusula intangible de nuestro orden constitucional la configuración paritaria de género en la postulación de las candidaturas a legisladores tanto en el ámbito federal como local.</w:t>
      </w:r>
      <w:r w:rsidR="00D170E6" w:rsidRPr="006E19D8">
        <w:rPr>
          <w:rFonts w:ascii="Arial" w:hAnsi="Arial" w:cs="Arial"/>
          <w:color w:val="000000"/>
          <w:sz w:val="23"/>
          <w:szCs w:val="23"/>
        </w:rPr>
        <w:t xml:space="preserve"> </w:t>
      </w:r>
      <w:r w:rsidRPr="006E19D8">
        <w:rPr>
          <w:rFonts w:ascii="Arial" w:hAnsi="Arial" w:cs="Arial"/>
          <w:color w:val="000000"/>
          <w:sz w:val="23"/>
          <w:szCs w:val="23"/>
        </w:rPr>
        <w:t>Se trata de una medida de igualdad sustantiva y estructural que pretende garantizar, que las condiciones en el punto de partida sean absolutamente plenas, esto es, en la postulación.</w:t>
      </w:r>
    </w:p>
    <w:p w14:paraId="2915A39C" w14:textId="77777777" w:rsidR="009A3D5E" w:rsidRPr="006E19D8" w:rsidRDefault="009A3D5E" w:rsidP="006F043B">
      <w:pPr>
        <w:pStyle w:val="NormalWeb"/>
        <w:spacing w:before="0" w:beforeAutospacing="0" w:after="0" w:afterAutospacing="0" w:line="360" w:lineRule="auto"/>
        <w:jc w:val="both"/>
        <w:rPr>
          <w:rFonts w:ascii="Arial" w:hAnsi="Arial" w:cs="Arial"/>
          <w:color w:val="000000"/>
          <w:sz w:val="23"/>
          <w:szCs w:val="23"/>
        </w:rPr>
      </w:pPr>
    </w:p>
    <w:p w14:paraId="3672E293" w14:textId="4A7FD00B" w:rsidR="00901D29" w:rsidRPr="006E19D8" w:rsidRDefault="00740D53" w:rsidP="00901D29">
      <w:pPr>
        <w:pStyle w:val="NormalWeb"/>
        <w:spacing w:before="0" w:beforeAutospacing="0" w:after="0" w:afterAutospacing="0" w:line="360" w:lineRule="auto"/>
        <w:jc w:val="both"/>
        <w:rPr>
          <w:rFonts w:ascii="Arial" w:hAnsi="Arial" w:cs="Arial"/>
          <w:color w:val="000000"/>
          <w:sz w:val="23"/>
          <w:szCs w:val="23"/>
        </w:rPr>
      </w:pPr>
      <w:r>
        <w:rPr>
          <w:rFonts w:ascii="Arial" w:hAnsi="Arial" w:cs="Arial"/>
          <w:color w:val="000000"/>
          <w:sz w:val="23"/>
          <w:szCs w:val="23"/>
        </w:rPr>
        <w:t>L</w:t>
      </w:r>
      <w:r w:rsidR="00901D29" w:rsidRPr="006E19D8">
        <w:rPr>
          <w:rFonts w:ascii="Arial" w:hAnsi="Arial" w:cs="Arial"/>
          <w:color w:val="000000"/>
          <w:sz w:val="23"/>
          <w:szCs w:val="23"/>
        </w:rPr>
        <w:t xml:space="preserve">a Suprema Corte de Justicia de la Nación ha advertido que a pesar de que se ha cumplido con la premisa de paridad en la formulación de candidaturas, ello </w:t>
      </w:r>
      <w:r>
        <w:rPr>
          <w:rFonts w:ascii="Arial" w:hAnsi="Arial" w:cs="Arial"/>
          <w:color w:val="000000"/>
          <w:sz w:val="23"/>
          <w:szCs w:val="23"/>
        </w:rPr>
        <w:t>puede no traducirse</w:t>
      </w:r>
      <w:r w:rsidR="00901D29" w:rsidRPr="006E19D8">
        <w:rPr>
          <w:rFonts w:ascii="Arial" w:hAnsi="Arial" w:cs="Arial"/>
          <w:color w:val="000000"/>
          <w:sz w:val="23"/>
          <w:szCs w:val="23"/>
        </w:rPr>
        <w:t xml:space="preserve"> en candidaturas efectivas,</w:t>
      </w:r>
      <w:r>
        <w:rPr>
          <w:rFonts w:ascii="Arial" w:hAnsi="Arial" w:cs="Arial"/>
          <w:color w:val="000000"/>
          <w:sz w:val="23"/>
          <w:szCs w:val="23"/>
        </w:rPr>
        <w:t xml:space="preserve"> e</w:t>
      </w:r>
      <w:r w:rsidR="00901D29" w:rsidRPr="006E19D8">
        <w:rPr>
          <w:rFonts w:ascii="Arial" w:hAnsi="Arial" w:cs="Arial"/>
          <w:color w:val="000000"/>
          <w:sz w:val="23"/>
          <w:szCs w:val="23"/>
        </w:rPr>
        <w:t>n consecuencia, ha reconocido la necesidad de implementar acciones afirmativas que favorezcan la integración paritaria de los órganos de representación, es decir, que conduzcan a candidaturas efectivas y no al cumplimiento de una mera formalidad.</w:t>
      </w:r>
      <w:r w:rsidR="00901D29" w:rsidRPr="006E19D8">
        <w:rPr>
          <w:rFonts w:ascii="Arial" w:hAnsi="Arial" w:cs="Arial"/>
          <w:color w:val="000000"/>
          <w:sz w:val="23"/>
          <w:szCs w:val="23"/>
          <w:vertAlign w:val="superscript"/>
        </w:rPr>
        <w:footnoteReference w:id="14"/>
      </w:r>
    </w:p>
    <w:p w14:paraId="535D8962" w14:textId="77777777" w:rsidR="00901D29" w:rsidRPr="006E19D8" w:rsidRDefault="00901D29" w:rsidP="00901D29">
      <w:pPr>
        <w:pStyle w:val="NormalWeb"/>
        <w:spacing w:before="0" w:beforeAutospacing="0" w:after="0" w:afterAutospacing="0" w:line="360" w:lineRule="auto"/>
        <w:jc w:val="both"/>
        <w:rPr>
          <w:rFonts w:ascii="Arial" w:hAnsi="Arial" w:cs="Arial"/>
          <w:color w:val="000000"/>
          <w:sz w:val="23"/>
          <w:szCs w:val="23"/>
        </w:rPr>
      </w:pPr>
    </w:p>
    <w:p w14:paraId="3CC07377" w14:textId="42BE96AD" w:rsidR="00901D29" w:rsidRPr="006E19D8" w:rsidRDefault="00901D29" w:rsidP="00901D29">
      <w:pPr>
        <w:pStyle w:val="NormalWeb"/>
        <w:spacing w:before="0" w:beforeAutospacing="0" w:after="0" w:afterAutospacing="0" w:line="360" w:lineRule="auto"/>
        <w:jc w:val="both"/>
        <w:rPr>
          <w:rFonts w:ascii="Arial" w:hAnsi="Arial" w:cs="Arial"/>
          <w:color w:val="000000"/>
          <w:sz w:val="23"/>
          <w:szCs w:val="23"/>
        </w:rPr>
      </w:pPr>
      <w:r w:rsidRPr="006E19D8">
        <w:rPr>
          <w:rFonts w:ascii="Arial" w:hAnsi="Arial" w:cs="Arial"/>
          <w:color w:val="000000"/>
          <w:sz w:val="23"/>
          <w:szCs w:val="23"/>
        </w:rPr>
        <w:t xml:space="preserve">Lo anterior se confirma a partir de lo dispuesto en diversas previsiones internacionales de las que es posible desprender que las autoridades administrativas electorales mexicanas tienen la obligación de implementar, </w:t>
      </w:r>
      <w:r w:rsidRPr="00346C22">
        <w:rPr>
          <w:rFonts w:ascii="Arial" w:hAnsi="Arial" w:cs="Arial"/>
          <w:b/>
          <w:bCs/>
          <w:color w:val="000000"/>
          <w:sz w:val="23"/>
          <w:szCs w:val="23"/>
        </w:rPr>
        <w:t>cuando sea necesario</w:t>
      </w:r>
      <w:r w:rsidR="00346C22">
        <w:rPr>
          <w:rFonts w:ascii="Arial" w:hAnsi="Arial" w:cs="Arial"/>
          <w:b/>
          <w:bCs/>
          <w:color w:val="000000"/>
          <w:sz w:val="23"/>
          <w:szCs w:val="23"/>
        </w:rPr>
        <w:t xml:space="preserve"> y sin conculcar otros principios constitucionales</w:t>
      </w:r>
      <w:r w:rsidRPr="006E19D8">
        <w:rPr>
          <w:rFonts w:ascii="Arial" w:hAnsi="Arial" w:cs="Arial"/>
          <w:color w:val="000000"/>
          <w:sz w:val="23"/>
          <w:szCs w:val="23"/>
        </w:rPr>
        <w:t>, medidas orientadas a garantizar el derecho de las mujeres al acceso a la función pública en condiciones de igualdad.</w:t>
      </w:r>
    </w:p>
    <w:p w14:paraId="3ACC4696" w14:textId="77777777" w:rsidR="00762D3B" w:rsidRPr="006E19D8" w:rsidRDefault="00762D3B" w:rsidP="00901D29">
      <w:pPr>
        <w:pStyle w:val="NormalWeb"/>
        <w:spacing w:before="0" w:beforeAutospacing="0" w:after="0" w:afterAutospacing="0" w:line="360" w:lineRule="auto"/>
        <w:jc w:val="both"/>
        <w:rPr>
          <w:rFonts w:ascii="Arial" w:hAnsi="Arial" w:cs="Arial"/>
          <w:color w:val="000000"/>
          <w:sz w:val="23"/>
          <w:szCs w:val="23"/>
        </w:rPr>
      </w:pPr>
    </w:p>
    <w:p w14:paraId="38F01EF6" w14:textId="77777777" w:rsidR="004E4F76" w:rsidRPr="006E19D8" w:rsidRDefault="00901D29" w:rsidP="004E4F76">
      <w:pPr>
        <w:pStyle w:val="NormalWeb"/>
        <w:spacing w:before="0" w:beforeAutospacing="0" w:after="0" w:afterAutospacing="0" w:line="360" w:lineRule="auto"/>
        <w:jc w:val="both"/>
        <w:rPr>
          <w:rFonts w:ascii="Arial" w:hAnsi="Arial" w:cs="Arial"/>
          <w:color w:val="000000"/>
          <w:sz w:val="23"/>
          <w:szCs w:val="23"/>
        </w:rPr>
      </w:pPr>
      <w:r w:rsidRPr="006E19D8">
        <w:rPr>
          <w:rFonts w:ascii="Arial" w:hAnsi="Arial" w:cs="Arial"/>
          <w:color w:val="000000"/>
          <w:sz w:val="23"/>
          <w:szCs w:val="23"/>
        </w:rPr>
        <w:t>Así, por ejemplo, en los artículos 1.1 de la Convención Americana sobre Derechos Humanos; 2.1 y 26 del Pacto Internacional de Derechos Civiles y Políticos; 6, inciso a), de la Convención Interamericana para Prevenir, Sancionar y Erradicar la Violencia contra la Mujer; 1 y 2 de la Convención sobre la Eliminación de Todas las Formas de Discriminación contra la Mujer, se observa una prohibición general de discriminación por razón de género. En particular, en los artículos 4, inciso j), de dicha Convención Interamericana; 7, incisos a) y b) de la Convención sobre la Eliminación de Todas las Formas de Discriminación contra la Mujer; así como II y III de la Convención sobre los Derechos Políticos de la Mujer, se reconoce un derecho de las mujeres al acceso a las funciones públicas en condiciones de igualdad frente a los hombres.</w:t>
      </w:r>
    </w:p>
    <w:p w14:paraId="39AB4F8C" w14:textId="77777777" w:rsidR="004E4F76" w:rsidRPr="006E19D8" w:rsidRDefault="004E4F76" w:rsidP="004E4F76">
      <w:pPr>
        <w:pStyle w:val="NormalWeb"/>
        <w:spacing w:before="0" w:beforeAutospacing="0" w:after="0" w:afterAutospacing="0" w:line="360" w:lineRule="auto"/>
        <w:jc w:val="both"/>
        <w:rPr>
          <w:rFonts w:ascii="Arial" w:hAnsi="Arial" w:cs="Arial"/>
          <w:color w:val="000000"/>
          <w:sz w:val="23"/>
          <w:szCs w:val="23"/>
        </w:rPr>
      </w:pPr>
    </w:p>
    <w:p w14:paraId="735ABB8F" w14:textId="6EE09B1B" w:rsidR="00901D29" w:rsidRPr="006E19D8" w:rsidRDefault="00901D29" w:rsidP="004E4F76">
      <w:pPr>
        <w:pStyle w:val="NormalWeb"/>
        <w:spacing w:before="0" w:beforeAutospacing="0" w:after="0" w:afterAutospacing="0" w:line="360" w:lineRule="auto"/>
        <w:jc w:val="both"/>
        <w:rPr>
          <w:rFonts w:ascii="Arial" w:hAnsi="Arial" w:cs="Arial"/>
          <w:color w:val="000000"/>
          <w:sz w:val="23"/>
          <w:szCs w:val="23"/>
        </w:rPr>
      </w:pPr>
      <w:r w:rsidRPr="006E19D8">
        <w:rPr>
          <w:rFonts w:ascii="Arial" w:hAnsi="Arial" w:cs="Arial"/>
          <w:color w:val="000000"/>
          <w:sz w:val="23"/>
          <w:szCs w:val="23"/>
        </w:rPr>
        <w:t xml:space="preserve">Asimismo, de manera correlativa, el Estado mexicano tiene a su cargo una obligación general de garantía, la cual está prevista en el párrafo tercero del artículo 1º constitucional, así como en </w:t>
      </w:r>
      <w:r w:rsidRPr="006E19D8">
        <w:rPr>
          <w:rFonts w:ascii="Arial" w:hAnsi="Arial" w:cs="Arial"/>
          <w:color w:val="000000"/>
          <w:sz w:val="23"/>
          <w:szCs w:val="23"/>
        </w:rPr>
        <w:lastRenderedPageBreak/>
        <w:t>los artículos 1, numeral 1, de la Convención Americana sobre Derechos Humanos y 2, numeral 1, del Pacto Internacional de Derechos Civiles y Políticos.</w:t>
      </w:r>
    </w:p>
    <w:p w14:paraId="23B64FA1" w14:textId="77777777" w:rsidR="00901D29" w:rsidRPr="006E19D8" w:rsidRDefault="00901D29" w:rsidP="00901D29">
      <w:pPr>
        <w:pStyle w:val="NormalWeb"/>
        <w:spacing w:after="0" w:line="360" w:lineRule="auto"/>
        <w:jc w:val="both"/>
        <w:rPr>
          <w:rFonts w:ascii="Arial" w:hAnsi="Arial" w:cs="Arial"/>
          <w:color w:val="000000"/>
          <w:sz w:val="23"/>
          <w:szCs w:val="23"/>
        </w:rPr>
      </w:pPr>
      <w:r w:rsidRPr="006E19D8">
        <w:rPr>
          <w:rFonts w:ascii="Arial" w:hAnsi="Arial" w:cs="Arial"/>
          <w:color w:val="000000"/>
          <w:sz w:val="23"/>
          <w:szCs w:val="23"/>
        </w:rPr>
        <w:t>Al respecto, en relación con la incorporación del principio de paridad de género en el ámbito local, la Suprema Corte de Justicia de la Nación ha determinado que la paridad constituye un fin no solamente constitucionalmente válido, sino constitucionalmente exigido, y precisó que para el debido cumplimiento de dicho mandato es factible el establecimiento de acciones afirmativas, las cuales son medidas de carácter administrativo y/o legislativo que implican un tratamiento preferente a un cierto grupo o sector que se encuentra en desventaja o es discriminado (conforme a la sentencia dictada en la Acción de Inconstitucionalidad 35/2014 y sus acumuladas 74/2014, 76/2014 y 83/2014).</w:t>
      </w:r>
    </w:p>
    <w:p w14:paraId="051BFDEB" w14:textId="61CF69D9" w:rsidR="006F043B" w:rsidRPr="006E19D8" w:rsidRDefault="00A80E58" w:rsidP="006F043B">
      <w:pPr>
        <w:pStyle w:val="NormalWeb"/>
        <w:spacing w:before="0" w:beforeAutospacing="0" w:after="0" w:afterAutospacing="0" w:line="360" w:lineRule="auto"/>
        <w:jc w:val="both"/>
        <w:rPr>
          <w:rFonts w:ascii="Arial" w:hAnsi="Arial" w:cs="Arial"/>
          <w:color w:val="000000"/>
          <w:sz w:val="23"/>
          <w:szCs w:val="23"/>
        </w:rPr>
      </w:pPr>
      <w:r>
        <w:rPr>
          <w:rFonts w:ascii="Arial" w:hAnsi="Arial" w:cs="Arial"/>
          <w:b/>
          <w:bCs/>
          <w:color w:val="000000"/>
          <w:sz w:val="23"/>
          <w:szCs w:val="23"/>
        </w:rPr>
        <w:t>b</w:t>
      </w:r>
      <w:r w:rsidR="006F043B" w:rsidRPr="006E19D8">
        <w:rPr>
          <w:rFonts w:ascii="Arial" w:hAnsi="Arial" w:cs="Arial"/>
          <w:color w:val="000000"/>
          <w:sz w:val="23"/>
          <w:szCs w:val="23"/>
        </w:rPr>
        <w:t>. </w:t>
      </w:r>
      <w:r w:rsidR="006F043B" w:rsidRPr="006E19D8">
        <w:rPr>
          <w:rFonts w:ascii="Arial" w:hAnsi="Arial" w:cs="Arial"/>
          <w:b/>
          <w:bCs/>
          <w:color w:val="000000"/>
          <w:sz w:val="23"/>
          <w:szCs w:val="23"/>
        </w:rPr>
        <w:t>Línea jurisprudencial en paridad de género del Tribunal Electoral del Poder Judicial de la Federación</w:t>
      </w:r>
      <w:r w:rsidR="006F043B" w:rsidRPr="006E19D8">
        <w:rPr>
          <w:rFonts w:ascii="Arial" w:hAnsi="Arial" w:cs="Arial"/>
          <w:color w:val="000000"/>
          <w:sz w:val="23"/>
          <w:szCs w:val="23"/>
        </w:rPr>
        <w:t>.</w:t>
      </w:r>
    </w:p>
    <w:p w14:paraId="1DE8C41D" w14:textId="77777777" w:rsidR="006F043B" w:rsidRPr="006E19D8" w:rsidRDefault="006F043B" w:rsidP="006F043B">
      <w:pPr>
        <w:pStyle w:val="NormalWeb"/>
        <w:spacing w:before="0" w:beforeAutospacing="0" w:after="0" w:afterAutospacing="0" w:line="360" w:lineRule="auto"/>
        <w:jc w:val="both"/>
        <w:rPr>
          <w:rFonts w:ascii="Arial" w:hAnsi="Arial" w:cs="Arial"/>
          <w:color w:val="000000"/>
          <w:sz w:val="23"/>
          <w:szCs w:val="23"/>
        </w:rPr>
      </w:pPr>
    </w:p>
    <w:p w14:paraId="5FACE7A3" w14:textId="355A55D9" w:rsidR="006F043B" w:rsidRPr="006E19D8" w:rsidRDefault="006F043B" w:rsidP="006F043B">
      <w:pPr>
        <w:pStyle w:val="NormalWeb"/>
        <w:spacing w:before="0" w:beforeAutospacing="0" w:after="0" w:afterAutospacing="0" w:line="360" w:lineRule="auto"/>
        <w:jc w:val="both"/>
        <w:rPr>
          <w:rFonts w:ascii="Arial" w:hAnsi="Arial" w:cs="Arial"/>
          <w:color w:val="000000"/>
          <w:sz w:val="23"/>
          <w:szCs w:val="23"/>
        </w:rPr>
      </w:pPr>
      <w:r w:rsidRPr="006E19D8">
        <w:rPr>
          <w:rFonts w:ascii="Arial" w:hAnsi="Arial" w:cs="Arial"/>
          <w:color w:val="000000"/>
          <w:sz w:val="23"/>
          <w:szCs w:val="23"/>
        </w:rPr>
        <w:t>Con el fin de acelerar la igualdad de facto entre hombres y mujeres, la jurisprudencia y precedentes del Tribunal Electoral han potenciado el reconocimiento y tutela del derecho que tienen para acceder a cargos de elección popular en condiciones de igualdad y equidad</w:t>
      </w:r>
      <w:r w:rsidR="00824F8A">
        <w:rPr>
          <w:rFonts w:ascii="Arial" w:hAnsi="Arial" w:cs="Arial"/>
          <w:color w:val="000000"/>
          <w:sz w:val="23"/>
          <w:szCs w:val="23"/>
        </w:rPr>
        <w:t xml:space="preserve">. </w:t>
      </w:r>
      <w:r w:rsidR="00B465F9" w:rsidRPr="006E19D8">
        <w:rPr>
          <w:rFonts w:ascii="Arial" w:hAnsi="Arial" w:cs="Arial"/>
          <w:color w:val="000000"/>
          <w:sz w:val="23"/>
          <w:szCs w:val="23"/>
        </w:rPr>
        <w:t xml:space="preserve">En ese sentido, </w:t>
      </w:r>
      <w:r w:rsidRPr="006E19D8">
        <w:rPr>
          <w:rFonts w:ascii="Arial" w:hAnsi="Arial" w:cs="Arial"/>
          <w:color w:val="000000"/>
          <w:sz w:val="23"/>
          <w:szCs w:val="23"/>
        </w:rPr>
        <w:t>la postulación de candidaturas constituye la etapa del proceso comicial a partir de la cual se sientan las bases del mandato constitucional de hacer realidad el principio de paridad reconocido en el artículo 41, de la Constitución General de la República.</w:t>
      </w:r>
    </w:p>
    <w:p w14:paraId="073F48FC" w14:textId="77777777" w:rsidR="006F043B" w:rsidRPr="006E19D8" w:rsidRDefault="006F043B" w:rsidP="006F043B">
      <w:pPr>
        <w:pStyle w:val="NormalWeb"/>
        <w:spacing w:before="0" w:beforeAutospacing="0" w:after="0" w:afterAutospacing="0" w:line="360" w:lineRule="auto"/>
        <w:jc w:val="both"/>
        <w:rPr>
          <w:rFonts w:ascii="Arial" w:hAnsi="Arial" w:cs="Arial"/>
          <w:color w:val="000000"/>
          <w:sz w:val="23"/>
          <w:szCs w:val="23"/>
        </w:rPr>
      </w:pPr>
    </w:p>
    <w:p w14:paraId="21DFAD30" w14:textId="77777777" w:rsidR="006F043B" w:rsidRPr="006E19D8" w:rsidRDefault="006F043B" w:rsidP="006F043B">
      <w:pPr>
        <w:pStyle w:val="NormalWeb"/>
        <w:spacing w:before="0" w:beforeAutospacing="0" w:after="0" w:afterAutospacing="0" w:line="360" w:lineRule="auto"/>
        <w:jc w:val="both"/>
        <w:rPr>
          <w:rFonts w:ascii="Arial" w:hAnsi="Arial" w:cs="Arial"/>
          <w:color w:val="000000"/>
          <w:sz w:val="23"/>
          <w:szCs w:val="23"/>
        </w:rPr>
      </w:pPr>
      <w:r w:rsidRPr="006E19D8">
        <w:rPr>
          <w:rFonts w:ascii="Arial" w:hAnsi="Arial" w:cs="Arial"/>
          <w:color w:val="000000"/>
          <w:sz w:val="23"/>
          <w:szCs w:val="23"/>
        </w:rPr>
        <w:t>La línea jurisprudencial sobre la paridad por parte del Tribunal Electoral continuó aumentando, ya que consideró reiteradamente que la paridad es una medida de igualdad sustantiva y estructural que pretende garantizar la inclusión de las mujeres, su experiencia e intereses en los órganos de elección popular dentro de los cuales tienen lugar los procesos deliberativos y se toman decisiones respecto al rumbo de un país (</w:t>
      </w:r>
      <w:r w:rsidRPr="006E19D8">
        <w:rPr>
          <w:rFonts w:ascii="Arial" w:hAnsi="Arial" w:cs="Arial"/>
          <w:b/>
          <w:bCs/>
          <w:color w:val="000000"/>
          <w:sz w:val="23"/>
          <w:szCs w:val="23"/>
        </w:rPr>
        <w:t>SUP-RAP-753/2015 </w:t>
      </w:r>
      <w:r w:rsidRPr="006E19D8">
        <w:rPr>
          <w:rFonts w:ascii="Arial" w:hAnsi="Arial" w:cs="Arial"/>
          <w:color w:val="000000"/>
          <w:sz w:val="23"/>
          <w:szCs w:val="23"/>
        </w:rPr>
        <w:t>y </w:t>
      </w:r>
      <w:r w:rsidRPr="006E19D8">
        <w:rPr>
          <w:rFonts w:ascii="Arial" w:hAnsi="Arial" w:cs="Arial"/>
          <w:b/>
          <w:bCs/>
          <w:color w:val="000000"/>
          <w:sz w:val="23"/>
          <w:szCs w:val="23"/>
        </w:rPr>
        <w:t>SUP-RAP-71/2016</w:t>
      </w:r>
      <w:r w:rsidRPr="006E19D8">
        <w:rPr>
          <w:rFonts w:ascii="Arial" w:hAnsi="Arial" w:cs="Arial"/>
          <w:color w:val="000000"/>
          <w:sz w:val="23"/>
          <w:szCs w:val="23"/>
        </w:rPr>
        <w:t>).</w:t>
      </w:r>
    </w:p>
    <w:p w14:paraId="1D03C269" w14:textId="77777777" w:rsidR="006F043B" w:rsidRPr="006E19D8" w:rsidRDefault="006F043B" w:rsidP="006F043B">
      <w:pPr>
        <w:pStyle w:val="NormalWeb"/>
        <w:spacing w:before="0" w:beforeAutospacing="0" w:after="0" w:afterAutospacing="0" w:line="360" w:lineRule="auto"/>
        <w:jc w:val="both"/>
        <w:rPr>
          <w:rFonts w:ascii="Arial" w:hAnsi="Arial" w:cs="Arial"/>
          <w:color w:val="000000"/>
          <w:sz w:val="23"/>
          <w:szCs w:val="23"/>
        </w:rPr>
      </w:pPr>
    </w:p>
    <w:p w14:paraId="344603EC" w14:textId="77777777" w:rsidR="006F043B" w:rsidRPr="006E19D8" w:rsidRDefault="006F043B" w:rsidP="006F043B">
      <w:pPr>
        <w:pStyle w:val="NormalWeb"/>
        <w:spacing w:before="0" w:beforeAutospacing="0" w:after="0" w:afterAutospacing="0" w:line="360" w:lineRule="auto"/>
        <w:jc w:val="both"/>
        <w:rPr>
          <w:rFonts w:ascii="Arial" w:hAnsi="Arial" w:cs="Arial"/>
          <w:color w:val="000000"/>
          <w:sz w:val="23"/>
          <w:szCs w:val="23"/>
        </w:rPr>
      </w:pPr>
      <w:r w:rsidRPr="006E19D8">
        <w:rPr>
          <w:rFonts w:ascii="Arial" w:hAnsi="Arial" w:cs="Arial"/>
          <w:color w:val="000000"/>
          <w:sz w:val="23"/>
          <w:szCs w:val="23"/>
        </w:rPr>
        <w:t>También, en el diverso fallo del diverso pronunciado en el recurso de reconsideración </w:t>
      </w:r>
      <w:r w:rsidRPr="006E19D8">
        <w:rPr>
          <w:rFonts w:ascii="Arial" w:hAnsi="Arial" w:cs="Arial"/>
          <w:b/>
          <w:bCs/>
          <w:color w:val="000000"/>
          <w:sz w:val="23"/>
          <w:szCs w:val="23"/>
        </w:rPr>
        <w:t>SUP-REC-1334/2017 </w:t>
      </w:r>
      <w:r w:rsidRPr="006E19D8">
        <w:rPr>
          <w:rFonts w:ascii="Arial" w:hAnsi="Arial" w:cs="Arial"/>
          <w:color w:val="000000"/>
          <w:sz w:val="23"/>
          <w:szCs w:val="23"/>
        </w:rPr>
        <w:t>(caso Coahuila). La Sala Superior estimó que, al momento de la asignación de diputaciones de los partidos políticos, se privilegiaran las listas encabezadas por mujeres, con la finalidad de favorecer la integración mayoritaria del órgano por diputadas mujeres, lo cual se consideró congruente con los principios de un Estado Democrático que busca una participación de la mujer en condiciones sustantivamente paritarias.</w:t>
      </w:r>
    </w:p>
    <w:p w14:paraId="7D113D09" w14:textId="77777777" w:rsidR="006F043B" w:rsidRPr="006E19D8" w:rsidRDefault="006F043B" w:rsidP="006F043B">
      <w:pPr>
        <w:pStyle w:val="NormalWeb"/>
        <w:spacing w:before="0" w:beforeAutospacing="0" w:after="0" w:afterAutospacing="0" w:line="360" w:lineRule="auto"/>
        <w:jc w:val="both"/>
        <w:rPr>
          <w:rFonts w:ascii="Arial" w:hAnsi="Arial" w:cs="Arial"/>
          <w:color w:val="000000"/>
          <w:sz w:val="23"/>
          <w:szCs w:val="23"/>
        </w:rPr>
      </w:pPr>
    </w:p>
    <w:p w14:paraId="195F8D57" w14:textId="77777777" w:rsidR="006F043B" w:rsidRPr="006E19D8" w:rsidRDefault="006F043B" w:rsidP="006F043B">
      <w:pPr>
        <w:pStyle w:val="NormalWeb"/>
        <w:spacing w:before="0" w:beforeAutospacing="0" w:after="0" w:afterAutospacing="0" w:line="360" w:lineRule="auto"/>
        <w:jc w:val="both"/>
        <w:rPr>
          <w:rFonts w:ascii="Arial" w:hAnsi="Arial" w:cs="Arial"/>
          <w:color w:val="000000"/>
          <w:sz w:val="23"/>
          <w:szCs w:val="23"/>
        </w:rPr>
      </w:pPr>
      <w:r w:rsidRPr="006E19D8">
        <w:rPr>
          <w:rFonts w:ascii="Arial" w:hAnsi="Arial" w:cs="Arial"/>
          <w:color w:val="000000"/>
          <w:sz w:val="23"/>
          <w:szCs w:val="23"/>
        </w:rPr>
        <w:t>En suma, la línea jurisprudencial del Tribunal Electoral se ha orientado a alcanzar el fin constitucional de igualdad material entre hombres y mujeres, por lo que la instrumentación de las medidas de igualdad para lograr que las mujeres cuenten con mejores condiciones de acceso para ser postuladas y obtener un cargo de elección popular, es conforme con la Constitución, porque persigue la finalidad de alcanzar la paridad de género en la integración de los órganos de representación para facilitar su acceso a cargos públicos.</w:t>
      </w:r>
    </w:p>
    <w:p w14:paraId="01BDFAE1" w14:textId="77777777" w:rsidR="006F043B" w:rsidRPr="006E19D8" w:rsidRDefault="006F043B" w:rsidP="006F043B">
      <w:pPr>
        <w:pStyle w:val="NormalWeb"/>
        <w:spacing w:before="0" w:beforeAutospacing="0" w:after="0" w:afterAutospacing="0" w:line="360" w:lineRule="auto"/>
        <w:jc w:val="both"/>
        <w:rPr>
          <w:rFonts w:ascii="Arial" w:hAnsi="Arial" w:cs="Arial"/>
          <w:color w:val="000000"/>
          <w:sz w:val="23"/>
          <w:szCs w:val="23"/>
        </w:rPr>
      </w:pPr>
    </w:p>
    <w:p w14:paraId="704E4D05" w14:textId="5253FCCD" w:rsidR="006F043B" w:rsidRPr="006E19D8" w:rsidRDefault="006F043B" w:rsidP="006F043B">
      <w:pPr>
        <w:pStyle w:val="NormalWeb"/>
        <w:spacing w:before="0" w:beforeAutospacing="0" w:after="0" w:afterAutospacing="0" w:line="360" w:lineRule="auto"/>
        <w:jc w:val="both"/>
        <w:rPr>
          <w:rFonts w:ascii="Arial" w:hAnsi="Arial" w:cs="Arial"/>
          <w:color w:val="000000"/>
          <w:sz w:val="23"/>
          <w:szCs w:val="23"/>
          <w:shd w:val="clear" w:color="auto" w:fill="FFFFFF"/>
        </w:rPr>
      </w:pPr>
      <w:r w:rsidRPr="006E19D8">
        <w:rPr>
          <w:rFonts w:ascii="Arial" w:hAnsi="Arial" w:cs="Arial"/>
          <w:color w:val="000000"/>
          <w:sz w:val="23"/>
          <w:szCs w:val="23"/>
          <w:shd w:val="clear" w:color="auto" w:fill="FFFFFF"/>
        </w:rPr>
        <w:lastRenderedPageBreak/>
        <w:t>En ese sentido, ha sido vocación de este Tribunal Electoral potenciar el derecho político electoral de participación política de las mujeres en condiciones de igualdad, lo que ha derivado en diversos criterios en los que incluso, se ha reconocido interés legítimo a las mujeres para acudir a solicitar la tutela de la paridad de género en la postulación de candidaturas</w:t>
      </w:r>
      <w:bookmarkStart w:id="7" w:name="_ftnref17"/>
      <w:bookmarkEnd w:id="7"/>
      <w:r w:rsidR="00E35BFA">
        <w:rPr>
          <w:rFonts w:ascii="Arial" w:hAnsi="Arial" w:cs="Arial"/>
          <w:color w:val="000000"/>
          <w:sz w:val="23"/>
          <w:szCs w:val="23"/>
          <w:shd w:val="clear" w:color="auto" w:fill="FFFFFF"/>
        </w:rPr>
        <w:t>.</w:t>
      </w:r>
      <w:r w:rsidRPr="006E19D8">
        <w:rPr>
          <w:rStyle w:val="Refdenotaalpie"/>
          <w:rFonts w:ascii="Arial" w:hAnsi="Arial" w:cs="Arial"/>
          <w:color w:val="000000"/>
          <w:sz w:val="23"/>
          <w:szCs w:val="23"/>
          <w:shd w:val="clear" w:color="auto" w:fill="FFFFFF"/>
        </w:rPr>
        <w:footnoteReference w:id="15"/>
      </w:r>
      <w:hyperlink r:id="rId10" w:anchor="_ftn17" w:history="1"/>
    </w:p>
    <w:p w14:paraId="06EDBD5F" w14:textId="77777777" w:rsidR="006F043B" w:rsidRPr="006E19D8" w:rsidRDefault="006F043B" w:rsidP="006F043B">
      <w:pPr>
        <w:pStyle w:val="NormalWeb"/>
        <w:spacing w:before="0" w:beforeAutospacing="0" w:after="0" w:afterAutospacing="0" w:line="360" w:lineRule="auto"/>
        <w:jc w:val="both"/>
        <w:rPr>
          <w:rFonts w:ascii="Arial" w:hAnsi="Arial" w:cs="Arial"/>
          <w:color w:val="000000"/>
          <w:sz w:val="23"/>
          <w:szCs w:val="23"/>
        </w:rPr>
      </w:pPr>
    </w:p>
    <w:p w14:paraId="698695FD" w14:textId="77777777" w:rsidR="006F043B" w:rsidRPr="006E19D8" w:rsidRDefault="006F043B" w:rsidP="006F043B">
      <w:pPr>
        <w:pStyle w:val="NormalWeb"/>
        <w:spacing w:before="0" w:beforeAutospacing="0" w:after="0" w:afterAutospacing="0" w:line="360" w:lineRule="auto"/>
        <w:jc w:val="both"/>
        <w:rPr>
          <w:rFonts w:ascii="Arial" w:hAnsi="Arial" w:cs="Arial"/>
          <w:color w:val="000000"/>
          <w:sz w:val="23"/>
          <w:szCs w:val="23"/>
        </w:rPr>
      </w:pPr>
      <w:r w:rsidRPr="006E19D8">
        <w:rPr>
          <w:rFonts w:ascii="Arial" w:hAnsi="Arial" w:cs="Arial"/>
          <w:color w:val="000000"/>
          <w:sz w:val="23"/>
          <w:szCs w:val="23"/>
        </w:rPr>
        <w:t>Por su parte, en la misma temática en análisis, la Suprema Corte de Justicia de la Nación ha sido coincidente con el criterio de la Sala Superior, como se aprecia en la ejecutoria pronunciada en la acción de inconstitucionalidad </w:t>
      </w:r>
      <w:r w:rsidRPr="006E19D8">
        <w:rPr>
          <w:rFonts w:ascii="Arial" w:hAnsi="Arial" w:cs="Arial"/>
          <w:b/>
          <w:bCs/>
          <w:color w:val="000000"/>
          <w:sz w:val="23"/>
          <w:szCs w:val="23"/>
        </w:rPr>
        <w:t>35/2014 y sus acumuladas</w:t>
      </w:r>
      <w:r w:rsidRPr="006E19D8">
        <w:rPr>
          <w:rFonts w:ascii="Arial" w:hAnsi="Arial" w:cs="Arial"/>
          <w:color w:val="000000"/>
          <w:sz w:val="23"/>
          <w:szCs w:val="23"/>
        </w:rPr>
        <w:t>, con las que consideró que: …</w:t>
      </w:r>
      <w:r w:rsidRPr="006E19D8">
        <w:rPr>
          <w:rFonts w:ascii="Arial" w:hAnsi="Arial" w:cs="Arial"/>
          <w:i/>
          <w:iCs/>
          <w:color w:val="000000"/>
          <w:sz w:val="23"/>
          <w:szCs w:val="23"/>
        </w:rPr>
        <w:t>en casos en que el legislador incluya a grupos históricamente discriminados en el ámbito de la norma, ya sea ampliando o igualando sus derechos (y no se trata de un caso de restricción de éstos), se está ante una distinción relevante</w:t>
      </w:r>
      <w:r w:rsidRPr="006E19D8">
        <w:rPr>
          <w:rFonts w:ascii="Arial" w:hAnsi="Arial" w:cs="Arial"/>
          <w:color w:val="000000"/>
          <w:sz w:val="23"/>
          <w:szCs w:val="23"/>
        </w:rPr>
        <w:t>.</w:t>
      </w:r>
    </w:p>
    <w:p w14:paraId="6B34F8C1" w14:textId="77777777" w:rsidR="006F043B" w:rsidRPr="006E19D8" w:rsidRDefault="006F043B" w:rsidP="006F043B">
      <w:pPr>
        <w:pStyle w:val="NormalWeb"/>
        <w:spacing w:before="0" w:beforeAutospacing="0" w:after="0" w:afterAutospacing="0" w:line="360" w:lineRule="auto"/>
        <w:jc w:val="both"/>
        <w:rPr>
          <w:rFonts w:ascii="Arial" w:hAnsi="Arial" w:cs="Arial"/>
          <w:color w:val="000000"/>
          <w:sz w:val="23"/>
          <w:szCs w:val="23"/>
        </w:rPr>
      </w:pPr>
    </w:p>
    <w:p w14:paraId="29407F4A" w14:textId="77777777" w:rsidR="006F043B" w:rsidRPr="006E19D8" w:rsidRDefault="006F043B" w:rsidP="006F043B">
      <w:pPr>
        <w:pStyle w:val="NormalWeb"/>
        <w:spacing w:before="0" w:beforeAutospacing="0" w:after="0" w:afterAutospacing="0" w:line="360" w:lineRule="auto"/>
        <w:jc w:val="both"/>
        <w:rPr>
          <w:rFonts w:ascii="Arial" w:hAnsi="Arial" w:cs="Arial"/>
          <w:color w:val="000000"/>
          <w:sz w:val="23"/>
          <w:szCs w:val="23"/>
        </w:rPr>
      </w:pPr>
      <w:r w:rsidRPr="006E19D8">
        <w:rPr>
          <w:rFonts w:ascii="Arial" w:hAnsi="Arial" w:cs="Arial"/>
          <w:color w:val="000000"/>
          <w:sz w:val="23"/>
          <w:szCs w:val="23"/>
        </w:rPr>
        <w:t xml:space="preserve">Por tanto, cuando se pretende garantizar la igualdad material a través de la aplicación de la paridad de género debe atenderse también al sistema previsto para el desarrollo de los procesos electorales, porque constituye un mecanismo jurídico que se relaciona con otros principios y derechos, </w:t>
      </w:r>
      <w:r w:rsidRPr="004B5405">
        <w:rPr>
          <w:rFonts w:ascii="Arial" w:hAnsi="Arial" w:cs="Arial"/>
          <w:b/>
          <w:bCs/>
          <w:color w:val="000000"/>
          <w:sz w:val="23"/>
          <w:szCs w:val="23"/>
        </w:rPr>
        <w:t>de manera que, cuando las autoridades busquen aplicar medidas para alcanzar la igualdad material, deben atender a las reglas normativas concretas y aplicables previstas para su operación,</w:t>
      </w:r>
      <w:r w:rsidRPr="006E19D8">
        <w:rPr>
          <w:rFonts w:ascii="Arial" w:hAnsi="Arial" w:cs="Arial"/>
          <w:color w:val="000000"/>
          <w:sz w:val="23"/>
          <w:szCs w:val="23"/>
        </w:rPr>
        <w:t xml:space="preserve"> ya que su observancia puede llegar a trascender sobre los derechos de otras personas, y esa misma lógica impera para los jueces cuando pretendan garantizar tales derechos.</w:t>
      </w:r>
    </w:p>
    <w:p w14:paraId="2A5FFCF2" w14:textId="6E41B89E" w:rsidR="006F043B" w:rsidRPr="006E19D8" w:rsidRDefault="006F043B" w:rsidP="006F043B">
      <w:pPr>
        <w:pStyle w:val="NormalWeb"/>
        <w:spacing w:before="0" w:beforeAutospacing="0" w:after="0" w:afterAutospacing="0" w:line="360" w:lineRule="auto"/>
        <w:jc w:val="both"/>
        <w:rPr>
          <w:rFonts w:ascii="Arial" w:hAnsi="Arial" w:cs="Arial"/>
          <w:color w:val="000000"/>
          <w:sz w:val="23"/>
          <w:szCs w:val="23"/>
        </w:rPr>
      </w:pPr>
    </w:p>
    <w:p w14:paraId="5A802C29" w14:textId="47116F98" w:rsidR="00155F17" w:rsidRPr="006E19D8" w:rsidRDefault="004E4F76" w:rsidP="005E426D">
      <w:pPr>
        <w:pStyle w:val="NormalWeb"/>
        <w:spacing w:before="0" w:beforeAutospacing="0" w:after="0" w:afterAutospacing="0" w:line="360" w:lineRule="auto"/>
        <w:jc w:val="both"/>
        <w:rPr>
          <w:rFonts w:ascii="Arial" w:hAnsi="Arial" w:cs="Arial"/>
          <w:b/>
          <w:bCs/>
          <w:color w:val="000000"/>
          <w:sz w:val="23"/>
          <w:szCs w:val="23"/>
        </w:rPr>
      </w:pPr>
      <w:r w:rsidRPr="006E19D8">
        <w:rPr>
          <w:rFonts w:ascii="Arial" w:hAnsi="Arial" w:cs="Arial"/>
          <w:b/>
          <w:bCs/>
          <w:color w:val="000000"/>
          <w:sz w:val="23"/>
          <w:szCs w:val="23"/>
        </w:rPr>
        <w:t>8</w:t>
      </w:r>
      <w:r w:rsidR="0073465F" w:rsidRPr="006E19D8">
        <w:rPr>
          <w:rFonts w:ascii="Arial" w:hAnsi="Arial" w:cs="Arial"/>
          <w:b/>
          <w:bCs/>
          <w:color w:val="000000"/>
          <w:sz w:val="23"/>
          <w:szCs w:val="23"/>
        </w:rPr>
        <w:t xml:space="preserve">. </w:t>
      </w:r>
      <w:r w:rsidR="00155F17" w:rsidRPr="006E19D8">
        <w:rPr>
          <w:rFonts w:ascii="Arial" w:hAnsi="Arial" w:cs="Arial"/>
          <w:b/>
          <w:bCs/>
          <w:color w:val="000000"/>
          <w:sz w:val="23"/>
          <w:szCs w:val="23"/>
        </w:rPr>
        <w:t>ESTUDIO DE FONDO.</w:t>
      </w:r>
    </w:p>
    <w:p w14:paraId="67B3CE0D" w14:textId="7F68C54C" w:rsidR="0073465F" w:rsidRPr="006E19D8" w:rsidRDefault="00155F17" w:rsidP="005E426D">
      <w:pPr>
        <w:pStyle w:val="NormalWeb"/>
        <w:spacing w:before="0" w:beforeAutospacing="0" w:after="0" w:afterAutospacing="0" w:line="360" w:lineRule="auto"/>
        <w:jc w:val="both"/>
        <w:rPr>
          <w:rFonts w:ascii="Arial" w:hAnsi="Arial" w:cs="Arial"/>
          <w:b/>
          <w:bCs/>
          <w:color w:val="000000"/>
          <w:sz w:val="23"/>
          <w:szCs w:val="23"/>
        </w:rPr>
      </w:pPr>
      <w:r w:rsidRPr="006E19D8">
        <w:rPr>
          <w:rFonts w:ascii="Arial" w:hAnsi="Arial" w:cs="Arial"/>
          <w:b/>
          <w:bCs/>
          <w:color w:val="000000"/>
          <w:sz w:val="23"/>
          <w:szCs w:val="23"/>
        </w:rPr>
        <w:t>8.1. Paridad en el Convenio de Coalición.</w:t>
      </w:r>
    </w:p>
    <w:p w14:paraId="1A19677A" w14:textId="5C4D094B" w:rsidR="0073465F" w:rsidRPr="006E19D8" w:rsidRDefault="0073465F" w:rsidP="005E426D">
      <w:pPr>
        <w:pStyle w:val="NormalWeb"/>
        <w:spacing w:before="0" w:beforeAutospacing="0" w:after="0" w:afterAutospacing="0" w:line="360" w:lineRule="auto"/>
        <w:jc w:val="both"/>
        <w:rPr>
          <w:rFonts w:ascii="Arial" w:hAnsi="Arial" w:cs="Arial"/>
          <w:color w:val="000000"/>
          <w:sz w:val="23"/>
          <w:szCs w:val="23"/>
        </w:rPr>
      </w:pPr>
    </w:p>
    <w:p w14:paraId="126A7963" w14:textId="6D1C8DC9" w:rsidR="00916877" w:rsidRDefault="00916877" w:rsidP="005E426D">
      <w:pPr>
        <w:pStyle w:val="NormalWeb"/>
        <w:spacing w:before="0" w:beforeAutospacing="0" w:after="0" w:afterAutospacing="0" w:line="360" w:lineRule="auto"/>
        <w:jc w:val="both"/>
        <w:rPr>
          <w:rFonts w:ascii="Arial" w:hAnsi="Arial" w:cs="Arial"/>
          <w:color w:val="000000"/>
          <w:sz w:val="23"/>
          <w:szCs w:val="23"/>
        </w:rPr>
      </w:pPr>
      <w:r w:rsidRPr="006E19D8">
        <w:rPr>
          <w:rFonts w:ascii="Arial" w:hAnsi="Arial" w:cs="Arial"/>
          <w:color w:val="000000"/>
          <w:sz w:val="23"/>
          <w:szCs w:val="23"/>
        </w:rPr>
        <w:t>Las promoventes se duelen de que, en la resolución impugnada, no se cumplen los estándares mínimos de paridad, ya que la autoridad responsable debió observar, que el PAN</w:t>
      </w:r>
      <w:r w:rsidR="003D5F2C" w:rsidRPr="006E19D8">
        <w:rPr>
          <w:rFonts w:ascii="Arial" w:hAnsi="Arial" w:cs="Arial"/>
          <w:color w:val="000000"/>
          <w:sz w:val="23"/>
          <w:szCs w:val="23"/>
        </w:rPr>
        <w:t xml:space="preserve"> no cumple con el sesgo en lo individual, puesto que postula en los tres distritos con menor votación</w:t>
      </w:r>
      <w:r w:rsidR="00564775" w:rsidRPr="006E19D8">
        <w:rPr>
          <w:rFonts w:ascii="Arial" w:hAnsi="Arial" w:cs="Arial"/>
          <w:color w:val="000000"/>
          <w:sz w:val="23"/>
          <w:szCs w:val="23"/>
        </w:rPr>
        <w:t xml:space="preserve"> a fórmulas femeninas</w:t>
      </w:r>
      <w:r w:rsidR="003D5F2C" w:rsidRPr="006E19D8">
        <w:rPr>
          <w:rFonts w:ascii="Arial" w:hAnsi="Arial" w:cs="Arial"/>
          <w:color w:val="000000"/>
          <w:sz w:val="23"/>
          <w:szCs w:val="23"/>
        </w:rPr>
        <w:t xml:space="preserve">, lo cual les genera perjuicio a las </w:t>
      </w:r>
      <w:r w:rsidR="00564775" w:rsidRPr="006E19D8">
        <w:rPr>
          <w:rFonts w:ascii="Arial" w:hAnsi="Arial" w:cs="Arial"/>
          <w:color w:val="000000"/>
          <w:sz w:val="23"/>
          <w:szCs w:val="23"/>
        </w:rPr>
        <w:t>promoventes</w:t>
      </w:r>
      <w:r w:rsidR="003D5F2C" w:rsidRPr="006E19D8">
        <w:rPr>
          <w:rFonts w:ascii="Arial" w:hAnsi="Arial" w:cs="Arial"/>
          <w:color w:val="000000"/>
          <w:sz w:val="23"/>
          <w:szCs w:val="23"/>
        </w:rPr>
        <w:t xml:space="preserve">, al </w:t>
      </w:r>
      <w:r w:rsidR="00564775" w:rsidRPr="006E19D8">
        <w:rPr>
          <w:rFonts w:ascii="Arial" w:hAnsi="Arial" w:cs="Arial"/>
          <w:color w:val="000000"/>
          <w:sz w:val="23"/>
          <w:szCs w:val="23"/>
        </w:rPr>
        <w:t>dificultar</w:t>
      </w:r>
      <w:r w:rsidR="003D5F2C" w:rsidRPr="006E19D8">
        <w:rPr>
          <w:rFonts w:ascii="Arial" w:hAnsi="Arial" w:cs="Arial"/>
          <w:color w:val="000000"/>
          <w:sz w:val="23"/>
          <w:szCs w:val="23"/>
        </w:rPr>
        <w:t xml:space="preserve"> el acceso de las mujeres </w:t>
      </w:r>
      <w:r w:rsidR="00564775" w:rsidRPr="006E19D8">
        <w:rPr>
          <w:rFonts w:ascii="Arial" w:hAnsi="Arial" w:cs="Arial"/>
          <w:color w:val="000000"/>
          <w:sz w:val="23"/>
          <w:szCs w:val="23"/>
        </w:rPr>
        <w:t>al ejercicio del poder.</w:t>
      </w:r>
    </w:p>
    <w:p w14:paraId="7B783DB2" w14:textId="77777777" w:rsidR="00A80E58" w:rsidRPr="006E19D8" w:rsidRDefault="00A80E58" w:rsidP="005E426D">
      <w:pPr>
        <w:pStyle w:val="NormalWeb"/>
        <w:spacing w:before="0" w:beforeAutospacing="0" w:after="0" w:afterAutospacing="0" w:line="360" w:lineRule="auto"/>
        <w:jc w:val="both"/>
        <w:rPr>
          <w:rFonts w:ascii="Arial" w:hAnsi="Arial" w:cs="Arial"/>
          <w:color w:val="000000"/>
          <w:sz w:val="23"/>
          <w:szCs w:val="23"/>
        </w:rPr>
      </w:pPr>
    </w:p>
    <w:p w14:paraId="2AFE1FFE" w14:textId="122CBE20" w:rsidR="0073465F" w:rsidRPr="006E19D8" w:rsidRDefault="00507433" w:rsidP="005E426D">
      <w:pPr>
        <w:pStyle w:val="NormalWeb"/>
        <w:spacing w:before="0" w:beforeAutospacing="0" w:after="0" w:afterAutospacing="0" w:line="360" w:lineRule="auto"/>
        <w:jc w:val="both"/>
        <w:rPr>
          <w:rFonts w:ascii="Arial" w:hAnsi="Arial" w:cs="Arial"/>
          <w:color w:val="000000"/>
          <w:sz w:val="23"/>
          <w:szCs w:val="23"/>
        </w:rPr>
      </w:pPr>
      <w:r w:rsidRPr="006E19D8">
        <w:rPr>
          <w:rFonts w:ascii="Arial" w:hAnsi="Arial" w:cs="Arial"/>
          <w:color w:val="000000"/>
          <w:sz w:val="23"/>
          <w:szCs w:val="23"/>
        </w:rPr>
        <w:t xml:space="preserve">Para esta en posibilidad de valorar, si en la resolución impugnada, la autoridad responsable analizó adecuadamente las reglas de paridad, </w:t>
      </w:r>
      <w:r w:rsidR="00EB0C41" w:rsidRPr="006E19D8">
        <w:rPr>
          <w:rFonts w:ascii="Arial" w:hAnsi="Arial" w:cs="Arial"/>
          <w:color w:val="000000"/>
          <w:sz w:val="23"/>
          <w:szCs w:val="23"/>
        </w:rPr>
        <w:t xml:space="preserve">es preciso señalar lo establecido en </w:t>
      </w:r>
      <w:r w:rsidR="008E623E" w:rsidRPr="006E19D8">
        <w:rPr>
          <w:rFonts w:ascii="Arial" w:hAnsi="Arial" w:cs="Arial"/>
          <w:color w:val="000000"/>
          <w:sz w:val="23"/>
          <w:szCs w:val="23"/>
        </w:rPr>
        <w:t>l</w:t>
      </w:r>
      <w:r w:rsidR="00EB0C41" w:rsidRPr="006E19D8">
        <w:rPr>
          <w:rFonts w:ascii="Arial" w:hAnsi="Arial" w:cs="Arial"/>
          <w:color w:val="000000"/>
          <w:sz w:val="23"/>
          <w:szCs w:val="23"/>
        </w:rPr>
        <w:t xml:space="preserve">as normas de la </w:t>
      </w:r>
      <w:r w:rsidR="006865AE" w:rsidRPr="006E19D8">
        <w:rPr>
          <w:rFonts w:ascii="Arial" w:hAnsi="Arial" w:cs="Arial"/>
          <w:color w:val="000000"/>
          <w:sz w:val="23"/>
          <w:szCs w:val="23"/>
        </w:rPr>
        <w:t>materia, como se prosigue.</w:t>
      </w:r>
    </w:p>
    <w:p w14:paraId="40FA16AC" w14:textId="55448A64" w:rsidR="00EB0C41" w:rsidRPr="006E19D8" w:rsidRDefault="00EB0C41" w:rsidP="005E426D">
      <w:pPr>
        <w:pStyle w:val="NormalWeb"/>
        <w:spacing w:before="0" w:beforeAutospacing="0" w:after="0" w:afterAutospacing="0" w:line="360" w:lineRule="auto"/>
        <w:jc w:val="both"/>
        <w:rPr>
          <w:rFonts w:ascii="Arial" w:hAnsi="Arial" w:cs="Arial"/>
          <w:color w:val="000000"/>
          <w:sz w:val="23"/>
          <w:szCs w:val="23"/>
        </w:rPr>
      </w:pPr>
    </w:p>
    <w:p w14:paraId="417E0A3A" w14:textId="474C8C2D" w:rsidR="00EB0C41" w:rsidRPr="006E19D8" w:rsidRDefault="00021BFF" w:rsidP="005E426D">
      <w:pPr>
        <w:pStyle w:val="NormalWeb"/>
        <w:spacing w:before="0" w:beforeAutospacing="0" w:after="0" w:afterAutospacing="0" w:line="360" w:lineRule="auto"/>
        <w:jc w:val="both"/>
        <w:rPr>
          <w:rFonts w:ascii="Arial" w:hAnsi="Arial" w:cs="Arial"/>
          <w:sz w:val="23"/>
          <w:szCs w:val="23"/>
        </w:rPr>
      </w:pPr>
      <w:r w:rsidRPr="006E19D8">
        <w:rPr>
          <w:rFonts w:ascii="Arial" w:hAnsi="Arial" w:cs="Arial"/>
          <w:sz w:val="23"/>
          <w:szCs w:val="23"/>
        </w:rPr>
        <w:t>De acuerdo</w:t>
      </w:r>
      <w:r w:rsidR="003E4AF0" w:rsidRPr="006E19D8">
        <w:rPr>
          <w:rFonts w:ascii="Arial" w:hAnsi="Arial" w:cs="Arial"/>
          <w:sz w:val="23"/>
          <w:szCs w:val="23"/>
        </w:rPr>
        <w:t xml:space="preserve"> con los artículos </w:t>
      </w:r>
      <w:r w:rsidR="00564775" w:rsidRPr="006E19D8">
        <w:rPr>
          <w:rFonts w:ascii="Arial" w:hAnsi="Arial" w:cs="Arial"/>
          <w:sz w:val="23"/>
          <w:szCs w:val="23"/>
        </w:rPr>
        <w:t xml:space="preserve">41 de la Constitución General, </w:t>
      </w:r>
      <w:r w:rsidR="00AB52BC" w:rsidRPr="006E19D8">
        <w:rPr>
          <w:rFonts w:ascii="Arial" w:hAnsi="Arial" w:cs="Arial"/>
          <w:sz w:val="23"/>
          <w:szCs w:val="23"/>
        </w:rPr>
        <w:t xml:space="preserve">143, V del Código Electoral, </w:t>
      </w:r>
      <w:r w:rsidR="003E4AF0" w:rsidRPr="006E19D8">
        <w:rPr>
          <w:rFonts w:ascii="Arial" w:hAnsi="Arial" w:cs="Arial"/>
          <w:sz w:val="23"/>
          <w:szCs w:val="23"/>
        </w:rPr>
        <w:t xml:space="preserve">278, 280 párrafo octavo del Reglamento de Elecciones del INE, las coaliciones en elecciones locales deben cumplir el principio de paridad de género, </w:t>
      </w:r>
      <w:r w:rsidRPr="006E19D8">
        <w:rPr>
          <w:rFonts w:ascii="Arial" w:hAnsi="Arial" w:cs="Arial"/>
          <w:sz w:val="23"/>
          <w:szCs w:val="23"/>
        </w:rPr>
        <w:t>conforme</w:t>
      </w:r>
      <w:r w:rsidR="003E4AF0" w:rsidRPr="006E19D8">
        <w:rPr>
          <w:rFonts w:ascii="Arial" w:hAnsi="Arial" w:cs="Arial"/>
          <w:sz w:val="23"/>
          <w:szCs w:val="23"/>
        </w:rPr>
        <w:t xml:space="preserve"> lo </w:t>
      </w:r>
      <w:r w:rsidRPr="006E19D8">
        <w:rPr>
          <w:rFonts w:ascii="Arial" w:hAnsi="Arial" w:cs="Arial"/>
          <w:sz w:val="23"/>
          <w:szCs w:val="23"/>
        </w:rPr>
        <w:t>previst</w:t>
      </w:r>
      <w:r w:rsidR="003E4AF0" w:rsidRPr="006E19D8">
        <w:rPr>
          <w:rFonts w:ascii="Arial" w:hAnsi="Arial" w:cs="Arial"/>
          <w:sz w:val="23"/>
          <w:szCs w:val="23"/>
        </w:rPr>
        <w:t xml:space="preserve">o en los artículos 232 y 233 </w:t>
      </w:r>
      <w:r w:rsidR="003E4AF0" w:rsidRPr="006E19D8">
        <w:rPr>
          <w:rFonts w:ascii="Arial" w:hAnsi="Arial" w:cs="Arial"/>
          <w:sz w:val="23"/>
          <w:szCs w:val="23"/>
        </w:rPr>
        <w:lastRenderedPageBreak/>
        <w:t>de la LGIPE, en relación con los numerales cuarto y quinto, del artículo 3° de la LGPP, que señalan:</w:t>
      </w:r>
    </w:p>
    <w:p w14:paraId="52236A56" w14:textId="1C7A5385" w:rsidR="00732EE8" w:rsidRPr="008239EB" w:rsidRDefault="00732EE8" w:rsidP="00021BFF">
      <w:pPr>
        <w:pStyle w:val="NormalWeb"/>
        <w:spacing w:before="0" w:beforeAutospacing="0" w:after="0" w:afterAutospacing="0" w:line="276" w:lineRule="auto"/>
        <w:ind w:left="708"/>
        <w:jc w:val="both"/>
        <w:rPr>
          <w:rFonts w:ascii="Arial" w:hAnsi="Arial" w:cs="Arial"/>
          <w:b/>
          <w:bCs/>
          <w:i/>
          <w:iCs/>
          <w:color w:val="000000"/>
          <w:sz w:val="20"/>
          <w:szCs w:val="20"/>
        </w:rPr>
      </w:pPr>
      <w:bookmarkStart w:id="8" w:name="_Hlk62744005"/>
      <w:r w:rsidRPr="008239EB">
        <w:rPr>
          <w:rFonts w:ascii="Arial" w:hAnsi="Arial" w:cs="Arial"/>
          <w:b/>
          <w:bCs/>
          <w:i/>
          <w:iCs/>
          <w:color w:val="000000"/>
          <w:sz w:val="20"/>
          <w:szCs w:val="20"/>
        </w:rPr>
        <w:t xml:space="preserve">Constitución General. </w:t>
      </w:r>
    </w:p>
    <w:p w14:paraId="56B33B87" w14:textId="2787133F" w:rsidR="00E87744" w:rsidRPr="008239EB" w:rsidRDefault="00E87744" w:rsidP="00021BFF">
      <w:pPr>
        <w:pStyle w:val="NormalWeb"/>
        <w:spacing w:before="0" w:beforeAutospacing="0" w:after="0" w:afterAutospacing="0" w:line="276" w:lineRule="auto"/>
        <w:ind w:left="708"/>
        <w:jc w:val="both"/>
        <w:rPr>
          <w:rFonts w:ascii="Arial" w:hAnsi="Arial" w:cs="Arial"/>
          <w:b/>
          <w:bCs/>
          <w:i/>
          <w:iCs/>
          <w:color w:val="000000"/>
          <w:sz w:val="20"/>
          <w:szCs w:val="20"/>
        </w:rPr>
      </w:pPr>
    </w:p>
    <w:p w14:paraId="03FA1149" w14:textId="0ADF3B21" w:rsidR="00564775" w:rsidRPr="008239EB" w:rsidRDefault="00564775" w:rsidP="00021BFF">
      <w:pPr>
        <w:pStyle w:val="NormalWeb"/>
        <w:spacing w:before="0" w:beforeAutospacing="0" w:after="0" w:afterAutospacing="0" w:line="276" w:lineRule="auto"/>
        <w:ind w:left="708"/>
        <w:jc w:val="both"/>
        <w:rPr>
          <w:rFonts w:ascii="Arial" w:hAnsi="Arial" w:cs="Arial"/>
          <w:b/>
          <w:bCs/>
          <w:i/>
          <w:iCs/>
          <w:color w:val="000000"/>
          <w:sz w:val="20"/>
          <w:szCs w:val="20"/>
        </w:rPr>
      </w:pPr>
      <w:r w:rsidRPr="008239EB">
        <w:rPr>
          <w:rFonts w:ascii="Arial" w:hAnsi="Arial" w:cs="Arial"/>
          <w:b/>
          <w:bCs/>
          <w:i/>
          <w:iCs/>
          <w:color w:val="000000"/>
          <w:sz w:val="20"/>
          <w:szCs w:val="20"/>
        </w:rPr>
        <w:t>Artículo 41.</w:t>
      </w:r>
    </w:p>
    <w:p w14:paraId="1318ED13" w14:textId="132C0F9B" w:rsidR="00732EE8" w:rsidRPr="008239EB" w:rsidRDefault="00732EE8" w:rsidP="00732EE8">
      <w:pPr>
        <w:pStyle w:val="NormalWeb"/>
        <w:spacing w:before="0" w:beforeAutospacing="0" w:after="0" w:afterAutospacing="0" w:line="276" w:lineRule="auto"/>
        <w:ind w:left="708"/>
        <w:jc w:val="both"/>
        <w:rPr>
          <w:rFonts w:ascii="Arial" w:hAnsi="Arial" w:cs="Arial"/>
          <w:i/>
          <w:iCs/>
          <w:color w:val="000000"/>
          <w:sz w:val="20"/>
          <w:szCs w:val="20"/>
        </w:rPr>
      </w:pPr>
      <w:r w:rsidRPr="008239EB">
        <w:rPr>
          <w:rFonts w:ascii="Arial" w:hAnsi="Arial" w:cs="Arial"/>
          <w:i/>
          <w:iCs/>
          <w:color w:val="000000"/>
          <w:sz w:val="20"/>
          <w:szCs w:val="20"/>
        </w:rPr>
        <w:t>La ley determinará las formas y modalidades que correspondan, para observar el principio de paridad de género en los nombramientos de las personas titulares de las secretarías de despacho del Poder Ejecutivo Federal y sus equivalentes en las entidades federativas. En la integración de los organismos autónomos se observará el mismo principio.</w:t>
      </w:r>
    </w:p>
    <w:p w14:paraId="1C5F5B04" w14:textId="77777777" w:rsidR="00732EE8" w:rsidRPr="008239EB" w:rsidRDefault="00732EE8" w:rsidP="00732EE8">
      <w:pPr>
        <w:pStyle w:val="NormalWeb"/>
        <w:spacing w:before="0" w:beforeAutospacing="0" w:after="0" w:afterAutospacing="0" w:line="276" w:lineRule="auto"/>
        <w:ind w:left="708"/>
        <w:jc w:val="both"/>
        <w:rPr>
          <w:rFonts w:ascii="Arial" w:hAnsi="Arial" w:cs="Arial"/>
          <w:i/>
          <w:iCs/>
          <w:color w:val="000000"/>
          <w:sz w:val="20"/>
          <w:szCs w:val="20"/>
        </w:rPr>
      </w:pPr>
    </w:p>
    <w:p w14:paraId="6BB6BA38" w14:textId="77777777" w:rsidR="00732EE8" w:rsidRPr="008239EB" w:rsidRDefault="00732EE8" w:rsidP="00732EE8">
      <w:pPr>
        <w:pStyle w:val="NormalWeb"/>
        <w:spacing w:before="0" w:beforeAutospacing="0" w:after="0" w:afterAutospacing="0" w:line="276" w:lineRule="auto"/>
        <w:ind w:left="708"/>
        <w:jc w:val="both"/>
        <w:rPr>
          <w:rFonts w:ascii="Arial" w:hAnsi="Arial" w:cs="Arial"/>
          <w:i/>
          <w:iCs/>
          <w:color w:val="000000"/>
          <w:sz w:val="20"/>
          <w:szCs w:val="20"/>
        </w:rPr>
      </w:pPr>
      <w:r w:rsidRPr="008239EB">
        <w:rPr>
          <w:rFonts w:ascii="Arial" w:hAnsi="Arial" w:cs="Arial"/>
          <w:i/>
          <w:iCs/>
          <w:color w:val="000000"/>
          <w:sz w:val="20"/>
          <w:szCs w:val="20"/>
        </w:rPr>
        <w:t>La renovación de los poderes Legislativo y Ejecutivo se realizará mediante elecciones libres, auténticas y periódicas, conforme a las siguientes bases:</w:t>
      </w:r>
    </w:p>
    <w:p w14:paraId="5D6F7747" w14:textId="77777777" w:rsidR="00732EE8" w:rsidRPr="008239EB" w:rsidRDefault="00732EE8" w:rsidP="00732EE8">
      <w:pPr>
        <w:pStyle w:val="NormalWeb"/>
        <w:spacing w:before="0" w:beforeAutospacing="0" w:after="0" w:afterAutospacing="0" w:line="276" w:lineRule="auto"/>
        <w:ind w:left="708"/>
        <w:jc w:val="both"/>
        <w:rPr>
          <w:rFonts w:ascii="Arial" w:hAnsi="Arial" w:cs="Arial"/>
          <w:i/>
          <w:iCs/>
          <w:color w:val="000000"/>
          <w:sz w:val="20"/>
          <w:szCs w:val="20"/>
        </w:rPr>
      </w:pPr>
    </w:p>
    <w:p w14:paraId="2709B3A5" w14:textId="183FD362" w:rsidR="00732EE8" w:rsidRPr="008239EB" w:rsidRDefault="00732EE8" w:rsidP="00732EE8">
      <w:pPr>
        <w:pStyle w:val="NormalWeb"/>
        <w:spacing w:before="0" w:beforeAutospacing="0" w:after="0" w:afterAutospacing="0" w:line="276" w:lineRule="auto"/>
        <w:ind w:left="708"/>
        <w:jc w:val="both"/>
        <w:rPr>
          <w:rFonts w:ascii="Arial" w:hAnsi="Arial" w:cs="Arial"/>
          <w:i/>
          <w:iCs/>
          <w:color w:val="000000"/>
          <w:sz w:val="20"/>
          <w:szCs w:val="20"/>
        </w:rPr>
      </w:pPr>
      <w:r w:rsidRPr="008239EB">
        <w:rPr>
          <w:rFonts w:ascii="Arial" w:hAnsi="Arial" w:cs="Arial"/>
          <w:i/>
          <w:iCs/>
          <w:color w:val="000000"/>
          <w:sz w:val="20"/>
          <w:szCs w:val="20"/>
        </w:rPr>
        <w:t>I. Los partidos políticos son entidades de interés público; la ley determinará las normas y requisitos para su registro legal, las formas específicas de su intervención en el proceso electoral y los derechos, obligaciones y prerrogativas que les corresponden. En la postulación de sus candidaturas, se observará el principio de paridad de género.</w:t>
      </w:r>
    </w:p>
    <w:p w14:paraId="639D225A" w14:textId="497F1F88" w:rsidR="00732EE8" w:rsidRPr="008239EB" w:rsidRDefault="00732EE8" w:rsidP="00732EE8">
      <w:pPr>
        <w:pStyle w:val="NormalWeb"/>
        <w:spacing w:before="0" w:beforeAutospacing="0" w:after="0" w:afterAutospacing="0" w:line="276" w:lineRule="auto"/>
        <w:ind w:left="708"/>
        <w:jc w:val="both"/>
        <w:rPr>
          <w:rFonts w:ascii="Arial" w:hAnsi="Arial" w:cs="Arial"/>
          <w:i/>
          <w:iCs/>
          <w:color w:val="000000"/>
          <w:sz w:val="20"/>
          <w:szCs w:val="20"/>
        </w:rPr>
      </w:pPr>
    </w:p>
    <w:p w14:paraId="2CE974CE" w14:textId="6F1FB592" w:rsidR="0028674D" w:rsidRPr="008239EB" w:rsidRDefault="0028674D" w:rsidP="00732EE8">
      <w:pPr>
        <w:pStyle w:val="NormalWeb"/>
        <w:spacing w:before="0" w:beforeAutospacing="0" w:after="0" w:afterAutospacing="0" w:line="276" w:lineRule="auto"/>
        <w:ind w:left="708"/>
        <w:jc w:val="both"/>
        <w:rPr>
          <w:rFonts w:ascii="Arial" w:hAnsi="Arial" w:cs="Arial"/>
          <w:b/>
          <w:bCs/>
          <w:i/>
          <w:iCs/>
          <w:color w:val="000000"/>
          <w:sz w:val="20"/>
          <w:szCs w:val="20"/>
        </w:rPr>
      </w:pPr>
      <w:r w:rsidRPr="008239EB">
        <w:rPr>
          <w:rFonts w:ascii="Arial" w:hAnsi="Arial" w:cs="Arial"/>
          <w:b/>
          <w:bCs/>
          <w:i/>
          <w:iCs/>
          <w:color w:val="000000"/>
          <w:sz w:val="20"/>
          <w:szCs w:val="20"/>
        </w:rPr>
        <w:t>Código Electoral.</w:t>
      </w:r>
    </w:p>
    <w:p w14:paraId="2E858565" w14:textId="77777777" w:rsidR="00564775" w:rsidRPr="008239EB" w:rsidRDefault="00564775" w:rsidP="00732EE8">
      <w:pPr>
        <w:pStyle w:val="NormalWeb"/>
        <w:spacing w:before="0" w:beforeAutospacing="0" w:after="0" w:afterAutospacing="0" w:line="276" w:lineRule="auto"/>
        <w:ind w:left="708"/>
        <w:jc w:val="both"/>
        <w:rPr>
          <w:rFonts w:ascii="Arial" w:hAnsi="Arial" w:cs="Arial"/>
          <w:b/>
          <w:bCs/>
          <w:i/>
          <w:iCs/>
          <w:color w:val="000000"/>
          <w:sz w:val="20"/>
          <w:szCs w:val="20"/>
        </w:rPr>
      </w:pPr>
    </w:p>
    <w:p w14:paraId="0D143063" w14:textId="6CDD46EF" w:rsidR="0028674D" w:rsidRPr="008239EB" w:rsidRDefault="0028674D" w:rsidP="00732EE8">
      <w:pPr>
        <w:pStyle w:val="NormalWeb"/>
        <w:spacing w:before="0" w:beforeAutospacing="0" w:after="0" w:afterAutospacing="0" w:line="276" w:lineRule="auto"/>
        <w:ind w:left="708"/>
        <w:jc w:val="both"/>
        <w:rPr>
          <w:rFonts w:ascii="Arial" w:hAnsi="Arial" w:cs="Arial"/>
          <w:i/>
          <w:iCs/>
          <w:sz w:val="20"/>
          <w:szCs w:val="20"/>
        </w:rPr>
      </w:pPr>
      <w:r w:rsidRPr="008239EB">
        <w:rPr>
          <w:rFonts w:ascii="Arial" w:hAnsi="Arial" w:cs="Arial"/>
          <w:i/>
          <w:iCs/>
          <w:sz w:val="20"/>
          <w:szCs w:val="20"/>
        </w:rPr>
        <w:t>ARTÍCULO 143.-</w:t>
      </w:r>
    </w:p>
    <w:p w14:paraId="7FF73DC0" w14:textId="36D70755" w:rsidR="0028674D" w:rsidRPr="008239EB" w:rsidRDefault="0028674D" w:rsidP="00732EE8">
      <w:pPr>
        <w:pStyle w:val="NormalWeb"/>
        <w:spacing w:before="0" w:beforeAutospacing="0" w:after="0" w:afterAutospacing="0" w:line="276" w:lineRule="auto"/>
        <w:ind w:left="708"/>
        <w:jc w:val="both"/>
        <w:rPr>
          <w:rFonts w:ascii="Arial" w:hAnsi="Arial" w:cs="Arial"/>
          <w:i/>
          <w:iCs/>
          <w:sz w:val="20"/>
          <w:szCs w:val="20"/>
        </w:rPr>
      </w:pPr>
      <w:r w:rsidRPr="008239EB">
        <w:rPr>
          <w:rFonts w:ascii="Arial" w:hAnsi="Arial" w:cs="Arial"/>
          <w:i/>
          <w:iCs/>
          <w:sz w:val="20"/>
          <w:szCs w:val="20"/>
        </w:rPr>
        <w:t>[...]</w:t>
      </w:r>
    </w:p>
    <w:p w14:paraId="72412AC8" w14:textId="0C571D79" w:rsidR="007879D7" w:rsidRPr="008239EB" w:rsidRDefault="007879D7" w:rsidP="00732EE8">
      <w:pPr>
        <w:pStyle w:val="NormalWeb"/>
        <w:spacing w:before="0" w:beforeAutospacing="0" w:after="0" w:afterAutospacing="0" w:line="276" w:lineRule="auto"/>
        <w:ind w:left="708"/>
        <w:jc w:val="both"/>
        <w:rPr>
          <w:rFonts w:ascii="Arial" w:hAnsi="Arial" w:cs="Arial"/>
          <w:i/>
          <w:iCs/>
          <w:sz w:val="20"/>
          <w:szCs w:val="20"/>
        </w:rPr>
      </w:pPr>
      <w:r w:rsidRPr="008239EB">
        <w:rPr>
          <w:rFonts w:ascii="Arial" w:hAnsi="Arial" w:cs="Arial"/>
          <w:i/>
          <w:iCs/>
          <w:sz w:val="20"/>
          <w:szCs w:val="20"/>
        </w:rPr>
        <w:t>Los partidos políticos, coaliciones, candidaturas comunes y candidatos independientes que presenten ante el Consejo respectivo sus solicitudes de registro de candidatos, para las elecciones a diputados por el principio de mayoría relativa y Ayuntamiento por ambos principios, deberán cumplir con lo siguiente:</w:t>
      </w:r>
    </w:p>
    <w:p w14:paraId="05125931" w14:textId="0BB8E5F1" w:rsidR="007879D7" w:rsidRPr="008239EB" w:rsidRDefault="007879D7" w:rsidP="00732EE8">
      <w:pPr>
        <w:pStyle w:val="NormalWeb"/>
        <w:spacing w:before="0" w:beforeAutospacing="0" w:after="0" w:afterAutospacing="0" w:line="276" w:lineRule="auto"/>
        <w:ind w:left="708"/>
        <w:jc w:val="both"/>
        <w:rPr>
          <w:rFonts w:ascii="Arial" w:hAnsi="Arial" w:cs="Arial"/>
          <w:i/>
          <w:iCs/>
          <w:sz w:val="20"/>
          <w:szCs w:val="20"/>
        </w:rPr>
      </w:pPr>
      <w:r w:rsidRPr="008239EB">
        <w:rPr>
          <w:rFonts w:ascii="Arial" w:hAnsi="Arial" w:cs="Arial"/>
          <w:i/>
          <w:iCs/>
          <w:sz w:val="20"/>
          <w:szCs w:val="20"/>
        </w:rPr>
        <w:t>I. PARIDAD EN LAS FÓRMULAS.</w:t>
      </w:r>
    </w:p>
    <w:p w14:paraId="497FEA10" w14:textId="77777777" w:rsidR="00383525" w:rsidRPr="008239EB" w:rsidRDefault="00383525" w:rsidP="00383525">
      <w:pPr>
        <w:pStyle w:val="NormalWeb"/>
        <w:spacing w:before="0" w:beforeAutospacing="0" w:after="0" w:afterAutospacing="0" w:line="276" w:lineRule="auto"/>
        <w:ind w:left="708"/>
        <w:jc w:val="both"/>
        <w:rPr>
          <w:rFonts w:ascii="Arial" w:hAnsi="Arial" w:cs="Arial"/>
          <w:i/>
          <w:iCs/>
          <w:sz w:val="20"/>
          <w:szCs w:val="20"/>
        </w:rPr>
      </w:pPr>
      <w:r w:rsidRPr="008239EB">
        <w:rPr>
          <w:rFonts w:ascii="Arial" w:hAnsi="Arial" w:cs="Arial"/>
          <w:i/>
          <w:iCs/>
          <w:sz w:val="20"/>
          <w:szCs w:val="20"/>
        </w:rPr>
        <w:t>[...]</w:t>
      </w:r>
    </w:p>
    <w:p w14:paraId="6F371A8A" w14:textId="4B433A75" w:rsidR="007879D7" w:rsidRPr="008239EB" w:rsidRDefault="007879D7" w:rsidP="00732EE8">
      <w:pPr>
        <w:pStyle w:val="NormalWeb"/>
        <w:spacing w:before="0" w:beforeAutospacing="0" w:after="0" w:afterAutospacing="0" w:line="276" w:lineRule="auto"/>
        <w:ind w:left="708"/>
        <w:jc w:val="both"/>
        <w:rPr>
          <w:rFonts w:ascii="Arial" w:hAnsi="Arial" w:cs="Arial"/>
          <w:i/>
          <w:iCs/>
          <w:sz w:val="20"/>
          <w:szCs w:val="20"/>
        </w:rPr>
      </w:pPr>
      <w:r w:rsidRPr="008239EB">
        <w:rPr>
          <w:rFonts w:ascii="Arial" w:hAnsi="Arial" w:cs="Arial"/>
          <w:i/>
          <w:iCs/>
          <w:sz w:val="20"/>
          <w:szCs w:val="20"/>
        </w:rPr>
        <w:t>II. PARIDAD HORIZONTAL.</w:t>
      </w:r>
    </w:p>
    <w:p w14:paraId="794CAE7D" w14:textId="77777777" w:rsidR="00383525" w:rsidRPr="008239EB" w:rsidRDefault="00383525" w:rsidP="00383525">
      <w:pPr>
        <w:pStyle w:val="NormalWeb"/>
        <w:spacing w:before="0" w:beforeAutospacing="0" w:after="0" w:afterAutospacing="0" w:line="276" w:lineRule="auto"/>
        <w:ind w:left="708"/>
        <w:jc w:val="both"/>
        <w:rPr>
          <w:rFonts w:ascii="Arial" w:hAnsi="Arial" w:cs="Arial"/>
          <w:i/>
          <w:iCs/>
          <w:sz w:val="20"/>
          <w:szCs w:val="20"/>
        </w:rPr>
      </w:pPr>
      <w:r w:rsidRPr="008239EB">
        <w:rPr>
          <w:rFonts w:ascii="Arial" w:hAnsi="Arial" w:cs="Arial"/>
          <w:i/>
          <w:iCs/>
          <w:sz w:val="20"/>
          <w:szCs w:val="20"/>
        </w:rPr>
        <w:t>[...]</w:t>
      </w:r>
    </w:p>
    <w:p w14:paraId="3D48935B" w14:textId="77777777" w:rsidR="00383525" w:rsidRPr="008239EB" w:rsidRDefault="00383525" w:rsidP="00383525">
      <w:pPr>
        <w:pStyle w:val="NormalWeb"/>
        <w:spacing w:before="0" w:beforeAutospacing="0" w:after="0" w:afterAutospacing="0" w:line="276" w:lineRule="auto"/>
        <w:ind w:left="708"/>
        <w:jc w:val="both"/>
        <w:rPr>
          <w:rFonts w:ascii="Arial" w:hAnsi="Arial" w:cs="Arial"/>
          <w:i/>
          <w:iCs/>
          <w:sz w:val="20"/>
          <w:szCs w:val="20"/>
        </w:rPr>
      </w:pPr>
      <w:r w:rsidRPr="008239EB">
        <w:rPr>
          <w:rFonts w:ascii="Arial" w:hAnsi="Arial" w:cs="Arial"/>
          <w:i/>
          <w:iCs/>
          <w:sz w:val="20"/>
          <w:szCs w:val="20"/>
        </w:rPr>
        <w:t>III. PARIDAD VERTICAL.</w:t>
      </w:r>
    </w:p>
    <w:p w14:paraId="3AFBE423" w14:textId="77777777" w:rsidR="00383525" w:rsidRPr="008239EB" w:rsidRDefault="00383525" w:rsidP="00383525">
      <w:pPr>
        <w:pStyle w:val="NormalWeb"/>
        <w:spacing w:before="0" w:beforeAutospacing="0" w:after="0" w:afterAutospacing="0" w:line="276" w:lineRule="auto"/>
        <w:ind w:left="708"/>
        <w:jc w:val="both"/>
        <w:rPr>
          <w:rFonts w:ascii="Arial" w:hAnsi="Arial" w:cs="Arial"/>
          <w:i/>
          <w:iCs/>
          <w:sz w:val="20"/>
          <w:szCs w:val="20"/>
        </w:rPr>
      </w:pPr>
      <w:r w:rsidRPr="008239EB">
        <w:rPr>
          <w:rFonts w:ascii="Arial" w:hAnsi="Arial" w:cs="Arial"/>
          <w:i/>
          <w:iCs/>
          <w:sz w:val="20"/>
          <w:szCs w:val="20"/>
        </w:rPr>
        <w:t>[...]</w:t>
      </w:r>
    </w:p>
    <w:p w14:paraId="1A021A64" w14:textId="6C6BE0A3" w:rsidR="00383525" w:rsidRPr="008239EB" w:rsidRDefault="00383525" w:rsidP="00383525">
      <w:pPr>
        <w:pStyle w:val="NormalWeb"/>
        <w:spacing w:before="0" w:beforeAutospacing="0" w:after="0" w:afterAutospacing="0" w:line="276" w:lineRule="auto"/>
        <w:ind w:left="708"/>
        <w:jc w:val="both"/>
        <w:rPr>
          <w:rFonts w:ascii="Arial" w:hAnsi="Arial" w:cs="Arial"/>
          <w:i/>
          <w:iCs/>
          <w:sz w:val="20"/>
          <w:szCs w:val="20"/>
        </w:rPr>
      </w:pPr>
      <w:r w:rsidRPr="008239EB">
        <w:rPr>
          <w:rFonts w:ascii="Arial" w:hAnsi="Arial" w:cs="Arial"/>
          <w:i/>
          <w:iCs/>
          <w:sz w:val="20"/>
          <w:szCs w:val="20"/>
        </w:rPr>
        <w:t>IV. PARIDAD VERTICAL EN LISTAS DE REGIDORES DE REPRESENTACIÓN PROPORCIONAL.</w:t>
      </w:r>
    </w:p>
    <w:p w14:paraId="6A6C59D3" w14:textId="77777777" w:rsidR="00383525" w:rsidRPr="008239EB" w:rsidRDefault="00383525" w:rsidP="00383525">
      <w:pPr>
        <w:pStyle w:val="NormalWeb"/>
        <w:spacing w:before="0" w:beforeAutospacing="0" w:after="0" w:afterAutospacing="0" w:line="276" w:lineRule="auto"/>
        <w:ind w:left="708"/>
        <w:jc w:val="both"/>
        <w:rPr>
          <w:rFonts w:ascii="Arial" w:hAnsi="Arial" w:cs="Arial"/>
          <w:i/>
          <w:iCs/>
          <w:sz w:val="20"/>
          <w:szCs w:val="20"/>
        </w:rPr>
      </w:pPr>
      <w:r w:rsidRPr="008239EB">
        <w:rPr>
          <w:rFonts w:ascii="Arial" w:hAnsi="Arial" w:cs="Arial"/>
          <w:i/>
          <w:iCs/>
          <w:sz w:val="20"/>
          <w:szCs w:val="20"/>
        </w:rPr>
        <w:t>[...]</w:t>
      </w:r>
    </w:p>
    <w:p w14:paraId="7A3BD86A" w14:textId="64EA56E3" w:rsidR="0028674D" w:rsidRPr="008239EB" w:rsidRDefault="0028674D" w:rsidP="00732EE8">
      <w:pPr>
        <w:pStyle w:val="NormalWeb"/>
        <w:spacing w:before="0" w:beforeAutospacing="0" w:after="0" w:afterAutospacing="0" w:line="276" w:lineRule="auto"/>
        <w:ind w:left="708"/>
        <w:jc w:val="both"/>
        <w:rPr>
          <w:rFonts w:ascii="Arial" w:hAnsi="Arial" w:cs="Arial"/>
          <w:i/>
          <w:iCs/>
          <w:sz w:val="20"/>
          <w:szCs w:val="20"/>
        </w:rPr>
      </w:pPr>
      <w:r w:rsidRPr="008239EB">
        <w:rPr>
          <w:rFonts w:ascii="Arial" w:hAnsi="Arial" w:cs="Arial"/>
          <w:i/>
          <w:iCs/>
          <w:sz w:val="20"/>
          <w:szCs w:val="20"/>
        </w:rPr>
        <w:t xml:space="preserve">V. SESGO. </w:t>
      </w:r>
    </w:p>
    <w:p w14:paraId="2B3F6DC7" w14:textId="5D53FDC8" w:rsidR="0028674D" w:rsidRPr="008239EB" w:rsidRDefault="0028674D" w:rsidP="00732EE8">
      <w:pPr>
        <w:pStyle w:val="NormalWeb"/>
        <w:spacing w:before="0" w:beforeAutospacing="0" w:after="0" w:afterAutospacing="0" w:line="276" w:lineRule="auto"/>
        <w:ind w:left="708"/>
        <w:jc w:val="both"/>
        <w:rPr>
          <w:rFonts w:ascii="Arial" w:hAnsi="Arial" w:cs="Arial"/>
          <w:i/>
          <w:iCs/>
          <w:color w:val="000000"/>
          <w:sz w:val="20"/>
          <w:szCs w:val="20"/>
        </w:rPr>
      </w:pPr>
      <w:r w:rsidRPr="008239EB">
        <w:rPr>
          <w:rFonts w:ascii="Arial" w:hAnsi="Arial" w:cs="Arial"/>
          <w:i/>
          <w:iCs/>
          <w:sz w:val="20"/>
          <w:szCs w:val="20"/>
        </w:rPr>
        <w:t xml:space="preserve">a) </w:t>
      </w:r>
      <w:bookmarkStart w:id="9" w:name="_Hlk62398292"/>
      <w:r w:rsidRPr="008239EB">
        <w:rPr>
          <w:rFonts w:ascii="Arial" w:hAnsi="Arial" w:cs="Arial"/>
          <w:i/>
          <w:iCs/>
          <w:sz w:val="20"/>
          <w:szCs w:val="20"/>
        </w:rPr>
        <w:t>Los partidos políticos y coaliciones deben observar en su postulación la obligación de no destinar exclusivamente un solo género en aquellos tres distritos o dos municipios en los que tuvieron los porcentajes de votación más bajos en el Proceso Electoral Local ordinario inmediato anterior. En el caso de las coaliciones, se tomarán los porcentajes que obtuvo cada partido político o en caso de haber ido también en coalición, a la asignación del convenio respectivo.</w:t>
      </w:r>
    </w:p>
    <w:bookmarkEnd w:id="9"/>
    <w:p w14:paraId="07F399C2" w14:textId="275E6A2A" w:rsidR="00E87744" w:rsidRPr="008239EB" w:rsidRDefault="00E87744" w:rsidP="00732EE8">
      <w:pPr>
        <w:pStyle w:val="NormalWeb"/>
        <w:spacing w:before="0" w:beforeAutospacing="0" w:after="0" w:afterAutospacing="0" w:line="276" w:lineRule="auto"/>
        <w:ind w:left="708"/>
        <w:jc w:val="both"/>
        <w:rPr>
          <w:rFonts w:ascii="Arial" w:hAnsi="Arial" w:cs="Arial"/>
          <w:i/>
          <w:iCs/>
          <w:color w:val="000000"/>
          <w:sz w:val="20"/>
          <w:szCs w:val="20"/>
        </w:rPr>
      </w:pPr>
    </w:p>
    <w:p w14:paraId="015E6948" w14:textId="47C48157" w:rsidR="003E4AF0" w:rsidRPr="008239EB" w:rsidRDefault="003E4AF0" w:rsidP="00021BFF">
      <w:pPr>
        <w:pStyle w:val="NormalWeb"/>
        <w:spacing w:before="0" w:beforeAutospacing="0" w:after="0" w:afterAutospacing="0" w:line="276" w:lineRule="auto"/>
        <w:ind w:left="708"/>
        <w:jc w:val="both"/>
        <w:rPr>
          <w:rFonts w:ascii="Arial" w:hAnsi="Arial" w:cs="Arial"/>
          <w:b/>
          <w:bCs/>
          <w:i/>
          <w:iCs/>
          <w:color w:val="000000"/>
          <w:sz w:val="20"/>
          <w:szCs w:val="20"/>
        </w:rPr>
      </w:pPr>
      <w:r w:rsidRPr="008239EB">
        <w:rPr>
          <w:rFonts w:ascii="Arial" w:hAnsi="Arial" w:cs="Arial"/>
          <w:b/>
          <w:bCs/>
          <w:i/>
          <w:iCs/>
          <w:color w:val="000000"/>
          <w:sz w:val="20"/>
          <w:szCs w:val="20"/>
        </w:rPr>
        <w:t>Ley General de Partidos Políticos</w:t>
      </w:r>
      <w:r w:rsidR="001B5B4E" w:rsidRPr="008239EB">
        <w:rPr>
          <w:rFonts w:ascii="Arial" w:hAnsi="Arial" w:cs="Arial"/>
          <w:b/>
          <w:bCs/>
          <w:i/>
          <w:iCs/>
          <w:color w:val="000000"/>
          <w:sz w:val="20"/>
          <w:szCs w:val="20"/>
        </w:rPr>
        <w:t>.</w:t>
      </w:r>
    </w:p>
    <w:p w14:paraId="3143CA81" w14:textId="77777777" w:rsidR="00021BFF" w:rsidRPr="008239EB" w:rsidRDefault="00021BFF" w:rsidP="00021BFF">
      <w:pPr>
        <w:pStyle w:val="NormalWeb"/>
        <w:spacing w:before="0" w:beforeAutospacing="0" w:after="0" w:afterAutospacing="0" w:line="276" w:lineRule="auto"/>
        <w:ind w:left="708"/>
        <w:jc w:val="both"/>
        <w:rPr>
          <w:rFonts w:ascii="Arial" w:hAnsi="Arial" w:cs="Arial"/>
          <w:i/>
          <w:iCs/>
          <w:color w:val="000000"/>
          <w:sz w:val="20"/>
          <w:szCs w:val="20"/>
        </w:rPr>
      </w:pPr>
    </w:p>
    <w:p w14:paraId="7DCA2535" w14:textId="0E2A7B1E" w:rsidR="00021BFF" w:rsidRPr="008239EB" w:rsidRDefault="003E4AF0" w:rsidP="00021BFF">
      <w:pPr>
        <w:pStyle w:val="NormalWeb"/>
        <w:spacing w:before="0" w:beforeAutospacing="0" w:after="0" w:afterAutospacing="0" w:line="276" w:lineRule="auto"/>
        <w:ind w:left="708"/>
        <w:jc w:val="both"/>
        <w:rPr>
          <w:rFonts w:ascii="Arial" w:hAnsi="Arial" w:cs="Arial"/>
          <w:i/>
          <w:iCs/>
          <w:color w:val="000000"/>
          <w:sz w:val="20"/>
          <w:szCs w:val="20"/>
        </w:rPr>
      </w:pPr>
      <w:r w:rsidRPr="008239EB">
        <w:rPr>
          <w:rFonts w:ascii="Arial" w:hAnsi="Arial" w:cs="Arial"/>
          <w:i/>
          <w:iCs/>
          <w:color w:val="000000"/>
          <w:sz w:val="20"/>
          <w:szCs w:val="20"/>
        </w:rPr>
        <w:t>Artículo 3</w:t>
      </w:r>
    </w:p>
    <w:p w14:paraId="0F17390D" w14:textId="78B2C8B1" w:rsidR="003E4AF0" w:rsidRPr="008239EB" w:rsidRDefault="003913BA" w:rsidP="00021BFF">
      <w:pPr>
        <w:pStyle w:val="NormalWeb"/>
        <w:spacing w:before="0" w:beforeAutospacing="0" w:after="0" w:afterAutospacing="0" w:line="276" w:lineRule="auto"/>
        <w:ind w:left="708"/>
        <w:jc w:val="both"/>
        <w:rPr>
          <w:rFonts w:ascii="Arial" w:hAnsi="Arial" w:cs="Arial"/>
          <w:i/>
          <w:iCs/>
          <w:color w:val="000000"/>
          <w:sz w:val="20"/>
          <w:szCs w:val="20"/>
        </w:rPr>
      </w:pPr>
      <w:r w:rsidRPr="008239EB">
        <w:rPr>
          <w:rFonts w:ascii="Arial" w:hAnsi="Arial" w:cs="Arial"/>
          <w:i/>
          <w:iCs/>
          <w:color w:val="000000"/>
          <w:sz w:val="20"/>
          <w:szCs w:val="20"/>
        </w:rPr>
        <w:t>[</w:t>
      </w:r>
      <w:r w:rsidR="003E4AF0" w:rsidRPr="008239EB">
        <w:rPr>
          <w:rFonts w:ascii="Arial" w:hAnsi="Arial" w:cs="Arial"/>
          <w:i/>
          <w:iCs/>
          <w:color w:val="000000"/>
          <w:sz w:val="20"/>
          <w:szCs w:val="20"/>
        </w:rPr>
        <w:t>…</w:t>
      </w:r>
      <w:r w:rsidRPr="008239EB">
        <w:rPr>
          <w:rFonts w:ascii="Arial" w:hAnsi="Arial" w:cs="Arial"/>
          <w:i/>
          <w:iCs/>
          <w:color w:val="000000"/>
          <w:sz w:val="20"/>
          <w:szCs w:val="20"/>
        </w:rPr>
        <w:t>]</w:t>
      </w:r>
    </w:p>
    <w:p w14:paraId="0DF610AE" w14:textId="7243FE5A" w:rsidR="003E4AF0" w:rsidRPr="008239EB" w:rsidRDefault="003E4AF0" w:rsidP="00021BFF">
      <w:pPr>
        <w:pStyle w:val="NormalWeb"/>
        <w:spacing w:before="0" w:beforeAutospacing="0" w:after="0" w:afterAutospacing="0" w:line="276" w:lineRule="auto"/>
        <w:ind w:left="708"/>
        <w:jc w:val="both"/>
        <w:rPr>
          <w:rFonts w:ascii="Arial" w:hAnsi="Arial" w:cs="Arial"/>
          <w:i/>
          <w:iCs/>
          <w:color w:val="000000"/>
          <w:sz w:val="20"/>
          <w:szCs w:val="20"/>
        </w:rPr>
      </w:pPr>
      <w:r w:rsidRPr="008239EB">
        <w:rPr>
          <w:rFonts w:ascii="Arial" w:hAnsi="Arial" w:cs="Arial"/>
          <w:i/>
          <w:iCs/>
          <w:color w:val="000000"/>
          <w:sz w:val="20"/>
          <w:szCs w:val="20"/>
        </w:rPr>
        <w:t>4. Cada partido político determinará y hará públicos los criterios para garantizar la paridad de género en las candidaturas a legislaturas federales y locales, así como en la integración de los Ayuntamientos y de las Alcaldías, en el caso de la Ciudad de México. Éstos deberán ser objetivos y asegurar condiciones de igualdad sustantiva entre mujeres y hombres.</w:t>
      </w:r>
    </w:p>
    <w:p w14:paraId="47FBB2AF" w14:textId="6F720871" w:rsidR="003E4AF0" w:rsidRPr="008239EB" w:rsidRDefault="00A5582B" w:rsidP="00021BFF">
      <w:pPr>
        <w:pStyle w:val="NormalWeb"/>
        <w:spacing w:before="0" w:beforeAutospacing="0" w:after="0" w:afterAutospacing="0" w:line="276" w:lineRule="auto"/>
        <w:ind w:left="708"/>
        <w:jc w:val="both"/>
        <w:rPr>
          <w:rFonts w:ascii="Arial" w:hAnsi="Arial" w:cs="Arial"/>
          <w:i/>
          <w:iCs/>
          <w:color w:val="000000"/>
          <w:sz w:val="20"/>
          <w:szCs w:val="20"/>
        </w:rPr>
      </w:pPr>
      <w:r w:rsidRPr="008239EB">
        <w:rPr>
          <w:rFonts w:ascii="Arial" w:hAnsi="Arial" w:cs="Arial"/>
          <w:i/>
          <w:iCs/>
          <w:color w:val="000000"/>
          <w:sz w:val="20"/>
          <w:szCs w:val="20"/>
        </w:rPr>
        <w:t>[...]</w:t>
      </w:r>
    </w:p>
    <w:p w14:paraId="41CC9D86" w14:textId="179BEDFF" w:rsidR="003E4AF0" w:rsidRPr="008239EB" w:rsidRDefault="003E4AF0" w:rsidP="00021BFF">
      <w:pPr>
        <w:pStyle w:val="NormalWeb"/>
        <w:spacing w:before="0" w:beforeAutospacing="0" w:after="0" w:afterAutospacing="0" w:line="276" w:lineRule="auto"/>
        <w:ind w:left="708"/>
        <w:jc w:val="both"/>
        <w:rPr>
          <w:rFonts w:ascii="Arial" w:hAnsi="Arial" w:cs="Arial"/>
          <w:i/>
          <w:iCs/>
          <w:color w:val="000000"/>
          <w:sz w:val="20"/>
          <w:szCs w:val="20"/>
        </w:rPr>
      </w:pPr>
      <w:r w:rsidRPr="008239EB">
        <w:rPr>
          <w:rFonts w:ascii="Arial" w:hAnsi="Arial" w:cs="Arial"/>
          <w:i/>
          <w:iCs/>
          <w:color w:val="000000"/>
          <w:sz w:val="20"/>
          <w:szCs w:val="20"/>
        </w:rPr>
        <w:t>5. En ningún caso se admitirán criterios que tengan como resultado que alguno de los géneros le sean asignados exclusivamente aquellos distritos en los que el partido haya obtenido los porcentajes de votación más bajos en el proceso electoral anterior.</w:t>
      </w:r>
    </w:p>
    <w:p w14:paraId="4BE27A44" w14:textId="77777777" w:rsidR="003663CD" w:rsidRPr="008239EB" w:rsidRDefault="003663CD" w:rsidP="00021BFF">
      <w:pPr>
        <w:pStyle w:val="NormalWeb"/>
        <w:spacing w:before="0" w:beforeAutospacing="0" w:after="0" w:afterAutospacing="0" w:line="276" w:lineRule="auto"/>
        <w:ind w:left="708"/>
        <w:jc w:val="both"/>
        <w:rPr>
          <w:rFonts w:ascii="Arial" w:hAnsi="Arial" w:cs="Arial"/>
          <w:b/>
          <w:bCs/>
          <w:i/>
          <w:iCs/>
          <w:color w:val="000000"/>
          <w:sz w:val="20"/>
          <w:szCs w:val="20"/>
        </w:rPr>
      </w:pPr>
    </w:p>
    <w:p w14:paraId="61C3F45F" w14:textId="7F219E58" w:rsidR="003E4AF0" w:rsidRPr="008239EB" w:rsidRDefault="003E4AF0" w:rsidP="003663CD">
      <w:pPr>
        <w:pStyle w:val="NormalWeb"/>
        <w:spacing w:before="0" w:beforeAutospacing="0" w:after="0" w:afterAutospacing="0" w:line="276" w:lineRule="auto"/>
        <w:ind w:left="708"/>
        <w:jc w:val="both"/>
        <w:rPr>
          <w:rFonts w:ascii="Arial" w:hAnsi="Arial" w:cs="Arial"/>
          <w:b/>
          <w:bCs/>
          <w:i/>
          <w:iCs/>
          <w:color w:val="000000"/>
          <w:sz w:val="20"/>
          <w:szCs w:val="20"/>
        </w:rPr>
      </w:pPr>
      <w:r w:rsidRPr="008239EB">
        <w:rPr>
          <w:rFonts w:ascii="Arial" w:hAnsi="Arial" w:cs="Arial"/>
          <w:b/>
          <w:bCs/>
          <w:i/>
          <w:iCs/>
          <w:color w:val="000000"/>
          <w:sz w:val="20"/>
          <w:szCs w:val="20"/>
        </w:rPr>
        <w:t>Ley General de Instituciones y Procedimientos Electorales</w:t>
      </w:r>
      <w:r w:rsidR="001B5B4E" w:rsidRPr="008239EB">
        <w:rPr>
          <w:rFonts w:ascii="Arial" w:hAnsi="Arial" w:cs="Arial"/>
          <w:b/>
          <w:bCs/>
          <w:i/>
          <w:iCs/>
          <w:color w:val="000000"/>
          <w:sz w:val="20"/>
          <w:szCs w:val="20"/>
        </w:rPr>
        <w:t>.</w:t>
      </w:r>
    </w:p>
    <w:p w14:paraId="5A5216F7" w14:textId="77777777" w:rsidR="008B220E" w:rsidRPr="008239EB" w:rsidRDefault="008B220E" w:rsidP="003663CD">
      <w:pPr>
        <w:pStyle w:val="NormalWeb"/>
        <w:spacing w:before="0" w:beforeAutospacing="0" w:after="0" w:afterAutospacing="0" w:line="276" w:lineRule="auto"/>
        <w:ind w:left="708"/>
        <w:jc w:val="both"/>
        <w:rPr>
          <w:rFonts w:ascii="Arial" w:hAnsi="Arial" w:cs="Arial"/>
          <w:b/>
          <w:bCs/>
          <w:i/>
          <w:iCs/>
          <w:color w:val="000000"/>
          <w:sz w:val="20"/>
          <w:szCs w:val="20"/>
        </w:rPr>
      </w:pPr>
    </w:p>
    <w:p w14:paraId="3582C06C" w14:textId="0EC1F2B0" w:rsidR="003E4AF0" w:rsidRPr="008239EB" w:rsidRDefault="003E4AF0" w:rsidP="003663CD">
      <w:pPr>
        <w:pStyle w:val="NormalWeb"/>
        <w:spacing w:before="0" w:beforeAutospacing="0" w:after="0" w:afterAutospacing="0" w:line="276" w:lineRule="auto"/>
        <w:ind w:left="708"/>
        <w:jc w:val="both"/>
        <w:rPr>
          <w:rFonts w:ascii="Arial" w:hAnsi="Arial" w:cs="Arial"/>
          <w:i/>
          <w:iCs/>
          <w:color w:val="000000"/>
          <w:sz w:val="20"/>
          <w:szCs w:val="20"/>
        </w:rPr>
      </w:pPr>
      <w:r w:rsidRPr="008239EB">
        <w:rPr>
          <w:rFonts w:ascii="Arial" w:hAnsi="Arial" w:cs="Arial"/>
          <w:i/>
          <w:iCs/>
          <w:color w:val="000000"/>
          <w:sz w:val="20"/>
          <w:szCs w:val="20"/>
        </w:rPr>
        <w:t>Artículo 232.</w:t>
      </w:r>
    </w:p>
    <w:p w14:paraId="0C7AD0AF" w14:textId="3BCB4F6F" w:rsidR="003E4AF0" w:rsidRPr="008239EB" w:rsidRDefault="00A5582B" w:rsidP="003663CD">
      <w:pPr>
        <w:pStyle w:val="NormalWeb"/>
        <w:spacing w:before="0" w:beforeAutospacing="0" w:after="0" w:afterAutospacing="0" w:line="276" w:lineRule="auto"/>
        <w:ind w:left="708"/>
        <w:jc w:val="both"/>
        <w:rPr>
          <w:rFonts w:ascii="Arial" w:hAnsi="Arial" w:cs="Arial"/>
          <w:i/>
          <w:iCs/>
          <w:color w:val="000000"/>
          <w:sz w:val="20"/>
          <w:szCs w:val="20"/>
        </w:rPr>
      </w:pPr>
      <w:r w:rsidRPr="008239EB">
        <w:rPr>
          <w:rFonts w:ascii="Arial" w:hAnsi="Arial" w:cs="Arial"/>
          <w:i/>
          <w:iCs/>
          <w:color w:val="000000"/>
          <w:sz w:val="20"/>
          <w:szCs w:val="20"/>
        </w:rPr>
        <w:t>[...]</w:t>
      </w:r>
    </w:p>
    <w:p w14:paraId="1DEBC7F4" w14:textId="13B31838" w:rsidR="003E4AF0" w:rsidRPr="008239EB" w:rsidRDefault="003E4AF0" w:rsidP="00021BFF">
      <w:pPr>
        <w:pStyle w:val="NormalWeb"/>
        <w:spacing w:line="276" w:lineRule="auto"/>
        <w:ind w:left="708"/>
        <w:jc w:val="both"/>
        <w:rPr>
          <w:rFonts w:ascii="Arial" w:hAnsi="Arial" w:cs="Arial"/>
          <w:i/>
          <w:iCs/>
          <w:color w:val="000000"/>
          <w:sz w:val="20"/>
          <w:szCs w:val="20"/>
        </w:rPr>
      </w:pPr>
      <w:r w:rsidRPr="008239EB">
        <w:rPr>
          <w:rFonts w:ascii="Arial" w:hAnsi="Arial" w:cs="Arial"/>
          <w:i/>
          <w:iCs/>
          <w:color w:val="000000"/>
          <w:sz w:val="20"/>
          <w:szCs w:val="20"/>
        </w:rPr>
        <w:t>2. Las candidaturas a diputaciones tanto locales como federales y a senadurías a elegirse por el principio de</w:t>
      </w:r>
      <w:r w:rsidR="00685CED" w:rsidRPr="008239EB">
        <w:rPr>
          <w:rFonts w:ascii="Arial" w:hAnsi="Arial" w:cs="Arial"/>
          <w:i/>
          <w:iCs/>
          <w:color w:val="000000"/>
          <w:sz w:val="20"/>
          <w:szCs w:val="20"/>
        </w:rPr>
        <w:t xml:space="preserve"> </w:t>
      </w:r>
      <w:r w:rsidRPr="008239EB">
        <w:rPr>
          <w:rFonts w:ascii="Arial" w:hAnsi="Arial" w:cs="Arial"/>
          <w:i/>
          <w:iCs/>
          <w:color w:val="000000"/>
          <w:sz w:val="20"/>
          <w:szCs w:val="20"/>
        </w:rPr>
        <w:t xml:space="preserve">mayoría relativa y por el principio de representación proporcional, se registrarán por </w:t>
      </w:r>
      <w:r w:rsidRPr="008239EB">
        <w:rPr>
          <w:rFonts w:ascii="Arial" w:hAnsi="Arial" w:cs="Arial"/>
          <w:i/>
          <w:iCs/>
          <w:color w:val="000000"/>
          <w:sz w:val="20"/>
          <w:szCs w:val="20"/>
        </w:rPr>
        <w:lastRenderedPageBreak/>
        <w:t>fórmulas de candidatas</w:t>
      </w:r>
      <w:r w:rsidR="00685CED" w:rsidRPr="008239EB">
        <w:rPr>
          <w:rFonts w:ascii="Arial" w:hAnsi="Arial" w:cs="Arial"/>
          <w:i/>
          <w:iCs/>
          <w:color w:val="000000"/>
          <w:sz w:val="20"/>
          <w:szCs w:val="20"/>
        </w:rPr>
        <w:t xml:space="preserve"> </w:t>
      </w:r>
      <w:r w:rsidRPr="008239EB">
        <w:rPr>
          <w:rFonts w:ascii="Arial" w:hAnsi="Arial" w:cs="Arial"/>
          <w:i/>
          <w:iCs/>
          <w:color w:val="000000"/>
          <w:sz w:val="20"/>
          <w:szCs w:val="20"/>
        </w:rPr>
        <w:t>y candidatos compuestas cada una por una persona propietaria y una suplente del mismo género, y serán</w:t>
      </w:r>
      <w:r w:rsidR="00685CED" w:rsidRPr="008239EB">
        <w:rPr>
          <w:rFonts w:ascii="Arial" w:hAnsi="Arial" w:cs="Arial"/>
          <w:i/>
          <w:iCs/>
          <w:color w:val="000000"/>
          <w:sz w:val="20"/>
          <w:szCs w:val="20"/>
        </w:rPr>
        <w:t xml:space="preserve"> </w:t>
      </w:r>
      <w:r w:rsidRPr="008239EB">
        <w:rPr>
          <w:rFonts w:ascii="Arial" w:hAnsi="Arial" w:cs="Arial"/>
          <w:i/>
          <w:iCs/>
          <w:color w:val="000000"/>
          <w:sz w:val="20"/>
          <w:szCs w:val="20"/>
        </w:rPr>
        <w:t>consideradas, fórmulas y candidatas o candidatos, separadamente, salvo para efectos de la votación.</w:t>
      </w:r>
    </w:p>
    <w:p w14:paraId="0BABF597" w14:textId="6E45AC90" w:rsidR="003E4AF0" w:rsidRPr="008239EB" w:rsidRDefault="003E4AF0" w:rsidP="00021BFF">
      <w:pPr>
        <w:pStyle w:val="NormalWeb"/>
        <w:spacing w:line="276" w:lineRule="auto"/>
        <w:ind w:left="708"/>
        <w:jc w:val="both"/>
        <w:rPr>
          <w:rFonts w:ascii="Arial" w:hAnsi="Arial" w:cs="Arial"/>
          <w:i/>
          <w:iCs/>
          <w:color w:val="000000"/>
          <w:sz w:val="20"/>
          <w:szCs w:val="20"/>
        </w:rPr>
      </w:pPr>
      <w:r w:rsidRPr="008239EB">
        <w:rPr>
          <w:rFonts w:ascii="Arial" w:hAnsi="Arial" w:cs="Arial"/>
          <w:i/>
          <w:iCs/>
          <w:color w:val="000000"/>
          <w:sz w:val="20"/>
          <w:szCs w:val="20"/>
        </w:rPr>
        <w:t>3. Los partidos políticos promoverán y garantizarán la paridad entre los géneros en la postulación de</w:t>
      </w:r>
      <w:r w:rsidR="006B5394" w:rsidRPr="008239EB">
        <w:rPr>
          <w:rFonts w:ascii="Arial" w:hAnsi="Arial" w:cs="Arial"/>
          <w:i/>
          <w:iCs/>
          <w:color w:val="000000"/>
          <w:sz w:val="20"/>
          <w:szCs w:val="20"/>
        </w:rPr>
        <w:t xml:space="preserve"> </w:t>
      </w:r>
      <w:r w:rsidRPr="008239EB">
        <w:rPr>
          <w:rFonts w:ascii="Arial" w:hAnsi="Arial" w:cs="Arial"/>
          <w:i/>
          <w:iCs/>
          <w:color w:val="000000"/>
          <w:sz w:val="20"/>
          <w:szCs w:val="20"/>
        </w:rPr>
        <w:t>candidaturas a los cargos de elección popular para la integración del Congreso de la Unión, los Congresos de</w:t>
      </w:r>
      <w:r w:rsidR="006B5394" w:rsidRPr="008239EB">
        <w:rPr>
          <w:rFonts w:ascii="Arial" w:hAnsi="Arial" w:cs="Arial"/>
          <w:i/>
          <w:iCs/>
          <w:color w:val="000000"/>
          <w:sz w:val="20"/>
          <w:szCs w:val="20"/>
        </w:rPr>
        <w:t xml:space="preserve"> </w:t>
      </w:r>
      <w:r w:rsidRPr="008239EB">
        <w:rPr>
          <w:rFonts w:ascii="Arial" w:hAnsi="Arial" w:cs="Arial"/>
          <w:i/>
          <w:iCs/>
          <w:color w:val="000000"/>
          <w:sz w:val="20"/>
          <w:szCs w:val="20"/>
        </w:rPr>
        <w:t>las Entidades Federativas, las planillas de Ayuntamientos y de las Alcaldías.</w:t>
      </w:r>
    </w:p>
    <w:p w14:paraId="7F533873" w14:textId="48DEEDF3" w:rsidR="003E4AF0" w:rsidRPr="008239EB" w:rsidRDefault="003E4AF0" w:rsidP="003663CD">
      <w:pPr>
        <w:pStyle w:val="NormalWeb"/>
        <w:spacing w:before="0" w:beforeAutospacing="0" w:after="0" w:afterAutospacing="0" w:line="276" w:lineRule="auto"/>
        <w:ind w:left="708"/>
        <w:jc w:val="both"/>
        <w:rPr>
          <w:rFonts w:ascii="Arial" w:hAnsi="Arial" w:cs="Arial"/>
          <w:i/>
          <w:iCs/>
          <w:color w:val="000000"/>
          <w:sz w:val="20"/>
          <w:szCs w:val="20"/>
        </w:rPr>
      </w:pPr>
      <w:r w:rsidRPr="008239EB">
        <w:rPr>
          <w:rFonts w:ascii="Arial" w:hAnsi="Arial" w:cs="Arial"/>
          <w:i/>
          <w:iCs/>
          <w:color w:val="000000"/>
          <w:sz w:val="20"/>
          <w:szCs w:val="20"/>
        </w:rPr>
        <w:t>4. El Instituto y los Organismos Públicos Locales, en el ámbito de sus competencias, deberán rechazar el</w:t>
      </w:r>
      <w:r w:rsidR="006B5394" w:rsidRPr="008239EB">
        <w:rPr>
          <w:rFonts w:ascii="Arial" w:hAnsi="Arial" w:cs="Arial"/>
          <w:i/>
          <w:iCs/>
          <w:color w:val="000000"/>
          <w:sz w:val="20"/>
          <w:szCs w:val="20"/>
        </w:rPr>
        <w:t xml:space="preserve"> </w:t>
      </w:r>
      <w:r w:rsidRPr="008239EB">
        <w:rPr>
          <w:rFonts w:ascii="Arial" w:hAnsi="Arial" w:cs="Arial"/>
          <w:i/>
          <w:iCs/>
          <w:color w:val="000000"/>
          <w:sz w:val="20"/>
          <w:szCs w:val="20"/>
        </w:rPr>
        <w:t>registro del número de candidaturas de un género que no garantice el principio de paridad, fijando al partido</w:t>
      </w:r>
      <w:r w:rsidR="006B5394" w:rsidRPr="008239EB">
        <w:rPr>
          <w:rFonts w:ascii="Arial" w:hAnsi="Arial" w:cs="Arial"/>
          <w:i/>
          <w:iCs/>
          <w:color w:val="000000"/>
          <w:sz w:val="20"/>
          <w:szCs w:val="20"/>
        </w:rPr>
        <w:t xml:space="preserve"> </w:t>
      </w:r>
      <w:r w:rsidRPr="008239EB">
        <w:rPr>
          <w:rFonts w:ascii="Arial" w:hAnsi="Arial" w:cs="Arial"/>
          <w:i/>
          <w:iCs/>
          <w:color w:val="000000"/>
          <w:sz w:val="20"/>
          <w:szCs w:val="20"/>
        </w:rPr>
        <w:t>un plazo improrrogable para la sustitución de las mismas. En caso de que no sean sustituidas no se</w:t>
      </w:r>
      <w:r w:rsidR="006B5394" w:rsidRPr="008239EB">
        <w:rPr>
          <w:rFonts w:ascii="Arial" w:hAnsi="Arial" w:cs="Arial"/>
          <w:i/>
          <w:iCs/>
          <w:color w:val="000000"/>
          <w:sz w:val="20"/>
          <w:szCs w:val="20"/>
        </w:rPr>
        <w:t xml:space="preserve"> </w:t>
      </w:r>
      <w:r w:rsidRPr="008239EB">
        <w:rPr>
          <w:rFonts w:ascii="Arial" w:hAnsi="Arial" w:cs="Arial"/>
          <w:i/>
          <w:iCs/>
          <w:color w:val="000000"/>
          <w:sz w:val="20"/>
          <w:szCs w:val="20"/>
        </w:rPr>
        <w:t>aceptarán dichos registros.</w:t>
      </w:r>
    </w:p>
    <w:p w14:paraId="1509AA61" w14:textId="6B572D99" w:rsidR="003E4AF0" w:rsidRPr="008239EB" w:rsidRDefault="002468DA" w:rsidP="003663CD">
      <w:pPr>
        <w:pStyle w:val="NormalWeb"/>
        <w:spacing w:before="0" w:beforeAutospacing="0" w:after="0" w:afterAutospacing="0" w:line="276" w:lineRule="auto"/>
        <w:ind w:left="708"/>
        <w:jc w:val="both"/>
        <w:rPr>
          <w:rFonts w:ascii="Arial" w:hAnsi="Arial" w:cs="Arial"/>
          <w:color w:val="000000"/>
          <w:sz w:val="20"/>
          <w:szCs w:val="20"/>
        </w:rPr>
      </w:pPr>
      <w:r w:rsidRPr="008239EB">
        <w:rPr>
          <w:rFonts w:ascii="Arial" w:hAnsi="Arial" w:cs="Arial"/>
          <w:i/>
          <w:iCs/>
          <w:color w:val="000000"/>
          <w:sz w:val="20"/>
          <w:szCs w:val="20"/>
        </w:rPr>
        <w:t>[...]</w:t>
      </w:r>
    </w:p>
    <w:p w14:paraId="7367CA27" w14:textId="77777777" w:rsidR="003663CD" w:rsidRPr="008239EB" w:rsidRDefault="003663CD" w:rsidP="00021BFF">
      <w:pPr>
        <w:pStyle w:val="NormalWeb"/>
        <w:spacing w:before="0" w:beforeAutospacing="0" w:after="0" w:afterAutospacing="0" w:line="276" w:lineRule="auto"/>
        <w:ind w:left="708"/>
        <w:jc w:val="both"/>
        <w:rPr>
          <w:rFonts w:ascii="Arial" w:hAnsi="Arial" w:cs="Arial"/>
          <w:i/>
          <w:iCs/>
          <w:sz w:val="20"/>
          <w:szCs w:val="20"/>
        </w:rPr>
      </w:pPr>
    </w:p>
    <w:p w14:paraId="3C464A00" w14:textId="6FC34096" w:rsidR="00692D34" w:rsidRPr="008239EB" w:rsidRDefault="00582E40" w:rsidP="00021BFF">
      <w:pPr>
        <w:pStyle w:val="NormalWeb"/>
        <w:spacing w:before="0" w:beforeAutospacing="0" w:after="0" w:afterAutospacing="0" w:line="276" w:lineRule="auto"/>
        <w:ind w:left="708"/>
        <w:jc w:val="both"/>
        <w:rPr>
          <w:rFonts w:ascii="Arial" w:hAnsi="Arial" w:cs="Arial"/>
          <w:i/>
          <w:iCs/>
          <w:sz w:val="20"/>
          <w:szCs w:val="20"/>
        </w:rPr>
      </w:pPr>
      <w:r w:rsidRPr="008239EB">
        <w:rPr>
          <w:rFonts w:ascii="Arial" w:hAnsi="Arial" w:cs="Arial"/>
          <w:i/>
          <w:iCs/>
          <w:sz w:val="20"/>
          <w:szCs w:val="20"/>
        </w:rPr>
        <w:t xml:space="preserve">Artículo 233. </w:t>
      </w:r>
    </w:p>
    <w:p w14:paraId="3091B59A" w14:textId="77777777" w:rsidR="003663CD" w:rsidRPr="008239EB" w:rsidRDefault="003663CD" w:rsidP="00021BFF">
      <w:pPr>
        <w:pStyle w:val="NormalWeb"/>
        <w:spacing w:before="0" w:beforeAutospacing="0" w:after="0" w:afterAutospacing="0" w:line="276" w:lineRule="auto"/>
        <w:ind w:left="708"/>
        <w:jc w:val="both"/>
        <w:rPr>
          <w:rFonts w:ascii="Arial" w:hAnsi="Arial" w:cs="Arial"/>
          <w:i/>
          <w:iCs/>
          <w:sz w:val="20"/>
          <w:szCs w:val="20"/>
        </w:rPr>
      </w:pPr>
    </w:p>
    <w:p w14:paraId="3AF33727" w14:textId="77777777" w:rsidR="008B220E" w:rsidRPr="008239EB" w:rsidRDefault="00582E40" w:rsidP="008B220E">
      <w:pPr>
        <w:pStyle w:val="NormalWeb"/>
        <w:spacing w:before="0" w:beforeAutospacing="0" w:after="0" w:afterAutospacing="0" w:line="276" w:lineRule="auto"/>
        <w:ind w:left="708"/>
        <w:jc w:val="both"/>
        <w:rPr>
          <w:rFonts w:ascii="Arial" w:hAnsi="Arial" w:cs="Arial"/>
          <w:i/>
          <w:iCs/>
          <w:sz w:val="20"/>
          <w:szCs w:val="20"/>
        </w:rPr>
      </w:pPr>
      <w:r w:rsidRPr="008239EB">
        <w:rPr>
          <w:rFonts w:ascii="Arial" w:hAnsi="Arial" w:cs="Arial"/>
          <w:i/>
          <w:iCs/>
          <w:sz w:val="20"/>
          <w:szCs w:val="20"/>
        </w:rPr>
        <w:t>1. De la totalidad de solicitudes de registro, tanto de las candidaturas a diputaciones locales y federales, senadurías, así como a las planillas a Ayuntamientos y Alcaldías que presenten los partidos políticos o las coaliciones ante el Instituto y organismos públicos locales, según corresponda, deberán integrarse salvaguardando la paridad entre los géneros mandatada en la Constitución.</w:t>
      </w:r>
    </w:p>
    <w:p w14:paraId="7A4E40C6" w14:textId="77777777" w:rsidR="008B220E" w:rsidRPr="008239EB" w:rsidRDefault="008B220E" w:rsidP="008B220E">
      <w:pPr>
        <w:pStyle w:val="NormalWeb"/>
        <w:spacing w:before="0" w:beforeAutospacing="0" w:after="0" w:afterAutospacing="0" w:line="276" w:lineRule="auto"/>
        <w:ind w:left="708"/>
        <w:jc w:val="both"/>
        <w:rPr>
          <w:rFonts w:ascii="Arial" w:hAnsi="Arial" w:cs="Arial"/>
          <w:i/>
          <w:iCs/>
          <w:color w:val="000000"/>
          <w:sz w:val="20"/>
          <w:szCs w:val="20"/>
        </w:rPr>
      </w:pPr>
    </w:p>
    <w:p w14:paraId="7DD188FF" w14:textId="5B163CA6" w:rsidR="0036451D" w:rsidRPr="008239EB" w:rsidRDefault="00692D34" w:rsidP="0036451D">
      <w:pPr>
        <w:pStyle w:val="NormalWeb"/>
        <w:spacing w:before="0" w:beforeAutospacing="0" w:after="0" w:afterAutospacing="0" w:line="276" w:lineRule="auto"/>
        <w:ind w:left="708"/>
        <w:jc w:val="both"/>
        <w:rPr>
          <w:rFonts w:ascii="Arial" w:hAnsi="Arial" w:cs="Arial"/>
          <w:b/>
          <w:bCs/>
          <w:i/>
          <w:iCs/>
          <w:sz w:val="20"/>
          <w:szCs w:val="20"/>
        </w:rPr>
      </w:pPr>
      <w:r w:rsidRPr="008239EB">
        <w:rPr>
          <w:rFonts w:ascii="Arial" w:hAnsi="Arial" w:cs="Arial"/>
          <w:b/>
          <w:bCs/>
          <w:i/>
          <w:iCs/>
          <w:color w:val="000000"/>
          <w:sz w:val="20"/>
          <w:szCs w:val="20"/>
        </w:rPr>
        <w:t>Reglamento de Elecciones</w:t>
      </w:r>
      <w:r w:rsidR="001B5B4E" w:rsidRPr="008239EB">
        <w:rPr>
          <w:rFonts w:ascii="Arial" w:hAnsi="Arial" w:cs="Arial"/>
          <w:b/>
          <w:bCs/>
          <w:i/>
          <w:iCs/>
          <w:color w:val="000000"/>
          <w:sz w:val="20"/>
          <w:szCs w:val="20"/>
        </w:rPr>
        <w:t xml:space="preserve"> del INE.</w:t>
      </w:r>
    </w:p>
    <w:p w14:paraId="067E74E6" w14:textId="77777777" w:rsidR="0036451D" w:rsidRPr="008239EB" w:rsidRDefault="0036451D" w:rsidP="0036451D">
      <w:pPr>
        <w:pStyle w:val="NormalWeb"/>
        <w:spacing w:before="0" w:beforeAutospacing="0" w:after="0" w:afterAutospacing="0" w:line="276" w:lineRule="auto"/>
        <w:ind w:left="708"/>
        <w:jc w:val="both"/>
        <w:rPr>
          <w:rFonts w:ascii="Arial" w:hAnsi="Arial" w:cs="Arial"/>
          <w:b/>
          <w:bCs/>
          <w:i/>
          <w:iCs/>
          <w:sz w:val="20"/>
          <w:szCs w:val="20"/>
        </w:rPr>
      </w:pPr>
    </w:p>
    <w:p w14:paraId="58914D10" w14:textId="6A818955" w:rsidR="00692D34" w:rsidRPr="008239EB" w:rsidRDefault="00692D34" w:rsidP="0036451D">
      <w:pPr>
        <w:pStyle w:val="NormalWeb"/>
        <w:spacing w:before="0" w:beforeAutospacing="0" w:after="0" w:afterAutospacing="0" w:line="276" w:lineRule="auto"/>
        <w:ind w:left="708"/>
        <w:jc w:val="both"/>
        <w:rPr>
          <w:rFonts w:ascii="Arial" w:hAnsi="Arial" w:cs="Arial"/>
          <w:b/>
          <w:bCs/>
          <w:i/>
          <w:iCs/>
          <w:sz w:val="20"/>
          <w:szCs w:val="20"/>
        </w:rPr>
      </w:pPr>
      <w:r w:rsidRPr="008239EB">
        <w:rPr>
          <w:rFonts w:ascii="Arial" w:hAnsi="Arial" w:cs="Arial"/>
          <w:i/>
          <w:iCs/>
          <w:color w:val="000000"/>
          <w:sz w:val="20"/>
          <w:szCs w:val="20"/>
        </w:rPr>
        <w:t>Artículo 278.</w:t>
      </w:r>
    </w:p>
    <w:p w14:paraId="6BC36DC1" w14:textId="5F8B14D1" w:rsidR="00692D34" w:rsidRPr="008239EB" w:rsidRDefault="00692D34" w:rsidP="00021BFF">
      <w:pPr>
        <w:pStyle w:val="NormalWeb"/>
        <w:spacing w:line="276" w:lineRule="auto"/>
        <w:ind w:left="708"/>
        <w:jc w:val="both"/>
        <w:rPr>
          <w:rFonts w:ascii="Arial" w:hAnsi="Arial" w:cs="Arial"/>
          <w:i/>
          <w:iCs/>
          <w:color w:val="000000"/>
          <w:sz w:val="20"/>
          <w:szCs w:val="20"/>
        </w:rPr>
      </w:pPr>
      <w:r w:rsidRPr="008239EB">
        <w:rPr>
          <w:rFonts w:ascii="Arial" w:hAnsi="Arial" w:cs="Arial"/>
          <w:i/>
          <w:iCs/>
          <w:color w:val="000000"/>
          <w:sz w:val="20"/>
          <w:szCs w:val="20"/>
        </w:rPr>
        <w:t>1. Las coaliciones deberán observar las mismas reglas de paridad de género que los partidos políticos, aun</w:t>
      </w:r>
      <w:r w:rsidR="00CC7D82" w:rsidRPr="008239EB">
        <w:rPr>
          <w:rFonts w:ascii="Arial" w:hAnsi="Arial" w:cs="Arial"/>
          <w:i/>
          <w:iCs/>
          <w:color w:val="000000"/>
          <w:sz w:val="20"/>
          <w:szCs w:val="20"/>
        </w:rPr>
        <w:t xml:space="preserve"> </w:t>
      </w:r>
      <w:r w:rsidRPr="008239EB">
        <w:rPr>
          <w:rFonts w:ascii="Arial" w:hAnsi="Arial" w:cs="Arial"/>
          <w:i/>
          <w:iCs/>
          <w:color w:val="000000"/>
          <w:sz w:val="20"/>
          <w:szCs w:val="20"/>
        </w:rPr>
        <w:t>cuando se trate de coaliciones parciales o flexibles, en cuyo caso, las candidaturas que registren</w:t>
      </w:r>
      <w:r w:rsidR="00CC7D82" w:rsidRPr="008239EB">
        <w:rPr>
          <w:rFonts w:ascii="Arial" w:hAnsi="Arial" w:cs="Arial"/>
          <w:i/>
          <w:iCs/>
          <w:color w:val="000000"/>
          <w:sz w:val="20"/>
          <w:szCs w:val="20"/>
        </w:rPr>
        <w:t xml:space="preserve"> </w:t>
      </w:r>
      <w:r w:rsidRPr="008239EB">
        <w:rPr>
          <w:rFonts w:ascii="Arial" w:hAnsi="Arial" w:cs="Arial"/>
          <w:i/>
          <w:iCs/>
          <w:color w:val="000000"/>
          <w:sz w:val="20"/>
          <w:szCs w:val="20"/>
        </w:rPr>
        <w:t>individualmente como partido, no serán acumulables a las de la coalición para cumplir con el principio de</w:t>
      </w:r>
      <w:r w:rsidR="00CC7D82" w:rsidRPr="008239EB">
        <w:rPr>
          <w:rFonts w:ascii="Arial" w:hAnsi="Arial" w:cs="Arial"/>
          <w:i/>
          <w:iCs/>
          <w:color w:val="000000"/>
          <w:sz w:val="20"/>
          <w:szCs w:val="20"/>
        </w:rPr>
        <w:t xml:space="preserve"> </w:t>
      </w:r>
      <w:r w:rsidRPr="008239EB">
        <w:rPr>
          <w:rFonts w:ascii="Arial" w:hAnsi="Arial" w:cs="Arial"/>
          <w:i/>
          <w:iCs/>
          <w:color w:val="000000"/>
          <w:sz w:val="20"/>
          <w:szCs w:val="20"/>
        </w:rPr>
        <w:t>paridad. En el supuesto de coaliciones locales, se estará a lo siguiente:</w:t>
      </w:r>
    </w:p>
    <w:p w14:paraId="0C17A83D" w14:textId="5CDB6DDB" w:rsidR="00692D34" w:rsidRPr="008239EB" w:rsidRDefault="00692D34" w:rsidP="00021BFF">
      <w:pPr>
        <w:pStyle w:val="NormalWeb"/>
        <w:spacing w:line="276" w:lineRule="auto"/>
        <w:ind w:left="708"/>
        <w:jc w:val="both"/>
        <w:rPr>
          <w:rFonts w:ascii="Arial" w:hAnsi="Arial" w:cs="Arial"/>
          <w:i/>
          <w:iCs/>
          <w:color w:val="000000"/>
          <w:sz w:val="20"/>
          <w:szCs w:val="20"/>
        </w:rPr>
      </w:pPr>
      <w:r w:rsidRPr="008239EB">
        <w:rPr>
          <w:rFonts w:ascii="Arial" w:hAnsi="Arial" w:cs="Arial"/>
          <w:i/>
          <w:iCs/>
          <w:color w:val="000000"/>
          <w:sz w:val="20"/>
          <w:szCs w:val="20"/>
        </w:rPr>
        <w:t>a) En caso de que los partidos políticos que integran coaliciones hubieran participado en forma individual en</w:t>
      </w:r>
      <w:r w:rsidR="00CC7D82" w:rsidRPr="008239EB">
        <w:rPr>
          <w:rFonts w:ascii="Arial" w:hAnsi="Arial" w:cs="Arial"/>
          <w:i/>
          <w:iCs/>
          <w:color w:val="000000"/>
          <w:sz w:val="20"/>
          <w:szCs w:val="20"/>
        </w:rPr>
        <w:t xml:space="preserve"> </w:t>
      </w:r>
      <w:r w:rsidRPr="008239EB">
        <w:rPr>
          <w:rFonts w:ascii="Arial" w:hAnsi="Arial" w:cs="Arial"/>
          <w:i/>
          <w:iCs/>
          <w:color w:val="000000"/>
          <w:sz w:val="20"/>
          <w:szCs w:val="20"/>
        </w:rPr>
        <w:t>el proceso electoral anterior, se considerará la suma de la votación obtenida por cada partido político que</w:t>
      </w:r>
      <w:r w:rsidR="00CC7D82" w:rsidRPr="008239EB">
        <w:rPr>
          <w:rFonts w:ascii="Arial" w:hAnsi="Arial" w:cs="Arial"/>
          <w:i/>
          <w:iCs/>
          <w:color w:val="000000"/>
          <w:sz w:val="20"/>
          <w:szCs w:val="20"/>
        </w:rPr>
        <w:t xml:space="preserve"> </w:t>
      </w:r>
      <w:r w:rsidRPr="008239EB">
        <w:rPr>
          <w:rFonts w:ascii="Arial" w:hAnsi="Arial" w:cs="Arial"/>
          <w:i/>
          <w:iCs/>
          <w:color w:val="000000"/>
          <w:sz w:val="20"/>
          <w:szCs w:val="20"/>
        </w:rPr>
        <w:t>integre la coalición correspondiente.</w:t>
      </w:r>
    </w:p>
    <w:p w14:paraId="45482DF7" w14:textId="77777777" w:rsidR="008B220E" w:rsidRPr="008239EB" w:rsidRDefault="00692D34" w:rsidP="008B220E">
      <w:pPr>
        <w:pStyle w:val="NormalWeb"/>
        <w:spacing w:before="0" w:beforeAutospacing="0" w:after="0" w:afterAutospacing="0" w:line="276" w:lineRule="auto"/>
        <w:ind w:left="708"/>
        <w:jc w:val="both"/>
        <w:rPr>
          <w:rFonts w:ascii="Arial" w:hAnsi="Arial" w:cs="Arial"/>
          <w:i/>
          <w:iCs/>
          <w:color w:val="000000"/>
          <w:sz w:val="20"/>
          <w:szCs w:val="20"/>
        </w:rPr>
      </w:pPr>
      <w:r w:rsidRPr="008239EB">
        <w:rPr>
          <w:rFonts w:ascii="Arial" w:hAnsi="Arial" w:cs="Arial"/>
          <w:i/>
          <w:iCs/>
          <w:color w:val="000000"/>
          <w:sz w:val="20"/>
          <w:szCs w:val="20"/>
        </w:rPr>
        <w:t>b) En caso de que los partidos políticos que participen en forma individual, lo hayan hecho en coalición en el</w:t>
      </w:r>
      <w:r w:rsidR="00CC7D82" w:rsidRPr="008239EB">
        <w:rPr>
          <w:rFonts w:ascii="Arial" w:hAnsi="Arial" w:cs="Arial"/>
          <w:i/>
          <w:iCs/>
          <w:color w:val="000000"/>
          <w:sz w:val="20"/>
          <w:szCs w:val="20"/>
        </w:rPr>
        <w:t xml:space="preserve"> </w:t>
      </w:r>
      <w:r w:rsidRPr="008239EB">
        <w:rPr>
          <w:rFonts w:ascii="Arial" w:hAnsi="Arial" w:cs="Arial"/>
          <w:i/>
          <w:iCs/>
          <w:color w:val="000000"/>
          <w:sz w:val="20"/>
          <w:szCs w:val="20"/>
        </w:rPr>
        <w:t>proceso electoral anterior, se considerará la votación obtenida por cada partido en lo individual.”</w:t>
      </w:r>
    </w:p>
    <w:p w14:paraId="2462972E" w14:textId="77777777" w:rsidR="008B220E" w:rsidRPr="008239EB" w:rsidRDefault="008B220E" w:rsidP="008B220E">
      <w:pPr>
        <w:pStyle w:val="NormalWeb"/>
        <w:spacing w:before="0" w:beforeAutospacing="0" w:after="0" w:afterAutospacing="0" w:line="276" w:lineRule="auto"/>
        <w:ind w:left="708"/>
        <w:jc w:val="both"/>
        <w:rPr>
          <w:rFonts w:ascii="Arial" w:hAnsi="Arial" w:cs="Arial"/>
          <w:i/>
          <w:iCs/>
          <w:color w:val="000000"/>
          <w:sz w:val="20"/>
          <w:szCs w:val="20"/>
        </w:rPr>
      </w:pPr>
    </w:p>
    <w:p w14:paraId="37EBA931" w14:textId="7D1832D2" w:rsidR="00692D34" w:rsidRPr="008239EB" w:rsidRDefault="00692D34" w:rsidP="008B220E">
      <w:pPr>
        <w:pStyle w:val="NormalWeb"/>
        <w:spacing w:before="0" w:beforeAutospacing="0" w:after="0" w:afterAutospacing="0" w:line="276" w:lineRule="auto"/>
        <w:ind w:left="708"/>
        <w:jc w:val="both"/>
        <w:rPr>
          <w:rFonts w:ascii="Arial" w:hAnsi="Arial" w:cs="Arial"/>
          <w:i/>
          <w:iCs/>
          <w:color w:val="000000"/>
          <w:sz w:val="20"/>
          <w:szCs w:val="20"/>
        </w:rPr>
      </w:pPr>
      <w:r w:rsidRPr="008239EB">
        <w:rPr>
          <w:rFonts w:ascii="Arial" w:hAnsi="Arial" w:cs="Arial"/>
          <w:i/>
          <w:iCs/>
          <w:color w:val="000000"/>
          <w:sz w:val="20"/>
          <w:szCs w:val="20"/>
        </w:rPr>
        <w:t>Artículo 280.</w:t>
      </w:r>
    </w:p>
    <w:p w14:paraId="66C69ECE" w14:textId="3C609D61" w:rsidR="00692D34" w:rsidRPr="008239EB" w:rsidRDefault="0054749A" w:rsidP="00021BFF">
      <w:pPr>
        <w:pStyle w:val="NormalWeb"/>
        <w:spacing w:line="276" w:lineRule="auto"/>
        <w:ind w:left="708"/>
        <w:jc w:val="both"/>
        <w:rPr>
          <w:rFonts w:ascii="Arial" w:hAnsi="Arial" w:cs="Arial"/>
          <w:i/>
          <w:iCs/>
          <w:color w:val="000000"/>
          <w:sz w:val="20"/>
          <w:szCs w:val="20"/>
        </w:rPr>
      </w:pPr>
      <w:r w:rsidRPr="008239EB">
        <w:rPr>
          <w:rFonts w:ascii="Arial" w:hAnsi="Arial" w:cs="Arial"/>
          <w:i/>
          <w:iCs/>
          <w:color w:val="000000"/>
          <w:sz w:val="20"/>
          <w:szCs w:val="20"/>
        </w:rPr>
        <w:t>[</w:t>
      </w:r>
      <w:r w:rsidR="00692D34" w:rsidRPr="008239EB">
        <w:rPr>
          <w:rFonts w:ascii="Arial" w:hAnsi="Arial" w:cs="Arial"/>
          <w:i/>
          <w:iCs/>
          <w:color w:val="000000"/>
          <w:sz w:val="20"/>
          <w:szCs w:val="20"/>
        </w:rPr>
        <w:t>…</w:t>
      </w:r>
      <w:r w:rsidRPr="008239EB">
        <w:rPr>
          <w:rFonts w:ascii="Arial" w:hAnsi="Arial" w:cs="Arial"/>
          <w:i/>
          <w:iCs/>
          <w:color w:val="000000"/>
          <w:sz w:val="20"/>
          <w:szCs w:val="20"/>
        </w:rPr>
        <w:t>]</w:t>
      </w:r>
    </w:p>
    <w:p w14:paraId="78EB9FC7" w14:textId="77777777" w:rsidR="0054749A" w:rsidRPr="008239EB" w:rsidRDefault="00692D34" w:rsidP="00021BFF">
      <w:pPr>
        <w:pStyle w:val="NormalWeb"/>
        <w:spacing w:before="0" w:beforeAutospacing="0" w:after="0" w:afterAutospacing="0" w:line="276" w:lineRule="auto"/>
        <w:ind w:left="708"/>
        <w:jc w:val="both"/>
        <w:rPr>
          <w:rFonts w:ascii="Arial" w:hAnsi="Arial" w:cs="Arial"/>
          <w:i/>
          <w:iCs/>
          <w:color w:val="000000"/>
          <w:sz w:val="20"/>
          <w:szCs w:val="20"/>
        </w:rPr>
      </w:pPr>
      <w:r w:rsidRPr="008239EB">
        <w:rPr>
          <w:rFonts w:ascii="Arial" w:hAnsi="Arial" w:cs="Arial"/>
          <w:i/>
          <w:iCs/>
          <w:color w:val="000000"/>
          <w:sz w:val="20"/>
          <w:szCs w:val="20"/>
        </w:rPr>
        <w:t>8. Debe considerarse en las coaliciones el cumplimiento al principio de paridad en las candidaturas, por lo</w:t>
      </w:r>
      <w:r w:rsidR="00CC7D82" w:rsidRPr="008239EB">
        <w:rPr>
          <w:rFonts w:ascii="Arial" w:hAnsi="Arial" w:cs="Arial"/>
          <w:i/>
          <w:iCs/>
          <w:color w:val="000000"/>
          <w:sz w:val="20"/>
          <w:szCs w:val="20"/>
        </w:rPr>
        <w:t xml:space="preserve"> </w:t>
      </w:r>
      <w:r w:rsidRPr="008239EB">
        <w:rPr>
          <w:rFonts w:ascii="Arial" w:hAnsi="Arial" w:cs="Arial"/>
          <w:i/>
          <w:iCs/>
          <w:color w:val="000000"/>
          <w:sz w:val="20"/>
          <w:szCs w:val="20"/>
        </w:rPr>
        <w:t>que los OPL deberán vigilar que la coalición observe lo establecido en los artículos 232 y 233 de la LGIPE, en</w:t>
      </w:r>
      <w:r w:rsidR="00CC7D82" w:rsidRPr="008239EB">
        <w:rPr>
          <w:rFonts w:ascii="Arial" w:hAnsi="Arial" w:cs="Arial"/>
          <w:i/>
          <w:iCs/>
          <w:color w:val="000000"/>
          <w:sz w:val="20"/>
          <w:szCs w:val="20"/>
        </w:rPr>
        <w:t xml:space="preserve"> </w:t>
      </w:r>
      <w:r w:rsidRPr="008239EB">
        <w:rPr>
          <w:rFonts w:ascii="Arial" w:hAnsi="Arial" w:cs="Arial"/>
          <w:i/>
          <w:iCs/>
          <w:color w:val="000000"/>
          <w:sz w:val="20"/>
          <w:szCs w:val="20"/>
        </w:rPr>
        <w:t>relación con lo dispuesto por el artículo 3, numerales 4 y 5 de la LGPP.”</w:t>
      </w:r>
      <w:r w:rsidRPr="008239EB">
        <w:rPr>
          <w:rFonts w:ascii="Arial" w:hAnsi="Arial" w:cs="Arial"/>
          <w:i/>
          <w:iCs/>
          <w:color w:val="000000"/>
          <w:sz w:val="20"/>
          <w:szCs w:val="20"/>
        </w:rPr>
        <w:cr/>
      </w:r>
    </w:p>
    <w:p w14:paraId="35DE5181" w14:textId="77777777" w:rsidR="0054749A" w:rsidRPr="008239EB" w:rsidRDefault="00FC7803" w:rsidP="00021BFF">
      <w:pPr>
        <w:pStyle w:val="NormalWeb"/>
        <w:spacing w:before="0" w:beforeAutospacing="0" w:after="0" w:afterAutospacing="0" w:line="276" w:lineRule="auto"/>
        <w:ind w:left="708"/>
        <w:jc w:val="both"/>
        <w:rPr>
          <w:rFonts w:ascii="Arial" w:hAnsi="Arial" w:cs="Arial"/>
          <w:b/>
          <w:bCs/>
          <w:i/>
          <w:iCs/>
          <w:sz w:val="20"/>
          <w:szCs w:val="20"/>
        </w:rPr>
      </w:pPr>
      <w:r w:rsidRPr="008239EB">
        <w:rPr>
          <w:rFonts w:ascii="Arial" w:hAnsi="Arial" w:cs="Arial"/>
          <w:b/>
          <w:bCs/>
          <w:i/>
          <w:iCs/>
          <w:sz w:val="20"/>
          <w:szCs w:val="20"/>
        </w:rPr>
        <w:t>CG-A-31/2020. ACUERDO DEL CONSEJO GENERAL DEL INSTITUTO ESTATAL ELECTORAL, MEDIANTE EL CUAL COMUNICA EL NÚMERO DE REPRESENTANTES A ELEGIR POR CADA UNO DE LOS AYUNTAMIENTOS DEL ESTADO EN EL PROCESO ELECTORAL CONCURRENTE ORDINARIO 2020-2021.</w:t>
      </w:r>
    </w:p>
    <w:p w14:paraId="1A46372D" w14:textId="77777777" w:rsidR="0054749A" w:rsidRPr="008239EB" w:rsidRDefault="0054749A" w:rsidP="00021BFF">
      <w:pPr>
        <w:pStyle w:val="NormalWeb"/>
        <w:spacing w:before="0" w:beforeAutospacing="0" w:after="0" w:afterAutospacing="0" w:line="276" w:lineRule="auto"/>
        <w:ind w:left="708"/>
        <w:jc w:val="both"/>
        <w:rPr>
          <w:rFonts w:ascii="Arial" w:hAnsi="Arial" w:cs="Arial"/>
          <w:i/>
          <w:iCs/>
          <w:sz w:val="20"/>
          <w:szCs w:val="20"/>
        </w:rPr>
      </w:pPr>
    </w:p>
    <w:p w14:paraId="6C3687FA" w14:textId="2CE9A406" w:rsidR="0054749A" w:rsidRPr="008239EB" w:rsidRDefault="0054749A" w:rsidP="00021BFF">
      <w:pPr>
        <w:pStyle w:val="NormalWeb"/>
        <w:spacing w:before="0" w:beforeAutospacing="0" w:after="0" w:afterAutospacing="0" w:line="276" w:lineRule="auto"/>
        <w:ind w:left="708"/>
        <w:jc w:val="both"/>
        <w:rPr>
          <w:rFonts w:ascii="Arial" w:hAnsi="Arial" w:cs="Arial"/>
          <w:i/>
          <w:iCs/>
          <w:sz w:val="20"/>
          <w:szCs w:val="20"/>
        </w:rPr>
      </w:pPr>
      <w:r w:rsidRPr="008239EB">
        <w:rPr>
          <w:rFonts w:ascii="Arial" w:hAnsi="Arial" w:cs="Arial"/>
          <w:i/>
          <w:iCs/>
          <w:sz w:val="20"/>
          <w:szCs w:val="20"/>
        </w:rPr>
        <w:t>Reglas para garantizar la paridad de género en el Proceso Electoral Concurrente Ordinario 2020-2021</w:t>
      </w:r>
    </w:p>
    <w:p w14:paraId="676BE142" w14:textId="62C904B7" w:rsidR="0054749A" w:rsidRPr="008239EB" w:rsidRDefault="0054749A" w:rsidP="00AB52BC">
      <w:pPr>
        <w:pStyle w:val="NormalWeb"/>
        <w:spacing w:before="0" w:beforeAutospacing="0" w:after="0" w:afterAutospacing="0" w:line="276" w:lineRule="auto"/>
        <w:ind w:left="708"/>
        <w:jc w:val="both"/>
        <w:rPr>
          <w:rFonts w:ascii="Arial" w:hAnsi="Arial" w:cs="Arial"/>
          <w:i/>
          <w:iCs/>
          <w:sz w:val="20"/>
          <w:szCs w:val="20"/>
        </w:rPr>
      </w:pPr>
      <w:r w:rsidRPr="008239EB">
        <w:rPr>
          <w:rFonts w:ascii="Arial" w:hAnsi="Arial" w:cs="Arial"/>
          <w:i/>
          <w:iCs/>
          <w:sz w:val="20"/>
          <w:szCs w:val="20"/>
        </w:rPr>
        <w:t>[…]</w:t>
      </w:r>
    </w:p>
    <w:p w14:paraId="3A69701E" w14:textId="02757A51" w:rsidR="0054749A" w:rsidRPr="008239EB" w:rsidRDefault="0054749A" w:rsidP="00AB52BC">
      <w:pPr>
        <w:pStyle w:val="NormalWeb"/>
        <w:spacing w:before="0" w:beforeAutospacing="0" w:after="0" w:afterAutospacing="0" w:line="276" w:lineRule="auto"/>
        <w:ind w:left="708"/>
        <w:jc w:val="both"/>
        <w:rPr>
          <w:rFonts w:ascii="Arial" w:hAnsi="Arial" w:cs="Arial"/>
          <w:i/>
          <w:iCs/>
          <w:sz w:val="20"/>
          <w:szCs w:val="20"/>
        </w:rPr>
      </w:pPr>
      <w:r w:rsidRPr="008239EB">
        <w:rPr>
          <w:rFonts w:ascii="Arial" w:hAnsi="Arial" w:cs="Arial"/>
          <w:i/>
          <w:iCs/>
          <w:sz w:val="20"/>
          <w:szCs w:val="20"/>
        </w:rPr>
        <w:t>III. POSTULACIÓN BAJO EL PRINCIPIO DE MAYORÍA RELATIVA EN LA ELECCIÓN DE DIPUTACIONES</w:t>
      </w:r>
      <w:r w:rsidR="00922DC2" w:rsidRPr="008239EB">
        <w:rPr>
          <w:rFonts w:ascii="Arial" w:hAnsi="Arial" w:cs="Arial"/>
          <w:i/>
          <w:iCs/>
          <w:sz w:val="20"/>
          <w:szCs w:val="20"/>
        </w:rPr>
        <w:t xml:space="preserve">. </w:t>
      </w:r>
    </w:p>
    <w:p w14:paraId="79FEF1A8" w14:textId="739C3BA2" w:rsidR="0054749A" w:rsidRPr="008239EB" w:rsidRDefault="00922DC2" w:rsidP="00AB52BC">
      <w:pPr>
        <w:pStyle w:val="NormalWeb"/>
        <w:spacing w:before="0" w:beforeAutospacing="0" w:after="0" w:afterAutospacing="0" w:line="276" w:lineRule="auto"/>
        <w:ind w:left="708"/>
        <w:jc w:val="both"/>
        <w:rPr>
          <w:rFonts w:ascii="Arial" w:hAnsi="Arial" w:cs="Arial"/>
          <w:i/>
          <w:iCs/>
          <w:sz w:val="20"/>
          <w:szCs w:val="20"/>
        </w:rPr>
      </w:pPr>
      <w:r w:rsidRPr="008239EB">
        <w:rPr>
          <w:rFonts w:ascii="Arial" w:hAnsi="Arial" w:cs="Arial"/>
          <w:i/>
          <w:iCs/>
          <w:sz w:val="20"/>
          <w:szCs w:val="20"/>
        </w:rPr>
        <w:t>[</w:t>
      </w:r>
      <w:r w:rsidR="0054749A" w:rsidRPr="008239EB">
        <w:rPr>
          <w:rFonts w:ascii="Arial" w:hAnsi="Arial" w:cs="Arial"/>
          <w:i/>
          <w:iCs/>
          <w:sz w:val="20"/>
          <w:szCs w:val="20"/>
        </w:rPr>
        <w:t>…</w:t>
      </w:r>
      <w:r w:rsidRPr="008239EB">
        <w:rPr>
          <w:rFonts w:ascii="Arial" w:hAnsi="Arial" w:cs="Arial"/>
          <w:i/>
          <w:iCs/>
          <w:sz w:val="20"/>
          <w:szCs w:val="20"/>
        </w:rPr>
        <w:t>]</w:t>
      </w:r>
    </w:p>
    <w:p w14:paraId="4489B42A" w14:textId="77777777" w:rsidR="0054749A" w:rsidRPr="008239EB" w:rsidRDefault="0054749A" w:rsidP="00AB52BC">
      <w:pPr>
        <w:pStyle w:val="NormalWeb"/>
        <w:spacing w:before="0" w:beforeAutospacing="0" w:after="0" w:afterAutospacing="0" w:line="276" w:lineRule="auto"/>
        <w:ind w:left="708"/>
        <w:jc w:val="both"/>
        <w:rPr>
          <w:rFonts w:ascii="Arial" w:hAnsi="Arial" w:cs="Arial"/>
          <w:i/>
          <w:iCs/>
          <w:sz w:val="20"/>
          <w:szCs w:val="20"/>
        </w:rPr>
      </w:pPr>
      <w:r w:rsidRPr="008239EB">
        <w:rPr>
          <w:rFonts w:ascii="Arial" w:hAnsi="Arial" w:cs="Arial"/>
          <w:i/>
          <w:iCs/>
          <w:sz w:val="20"/>
          <w:szCs w:val="20"/>
        </w:rPr>
        <w:t>B. COALICIONES</w:t>
      </w:r>
    </w:p>
    <w:p w14:paraId="71D18C17" w14:textId="0CA9E95F" w:rsidR="0054749A" w:rsidRPr="008239EB" w:rsidRDefault="00922DC2" w:rsidP="00AB52BC">
      <w:pPr>
        <w:pStyle w:val="NormalWeb"/>
        <w:spacing w:before="0" w:beforeAutospacing="0" w:after="0" w:afterAutospacing="0" w:line="276" w:lineRule="auto"/>
        <w:ind w:left="708"/>
        <w:jc w:val="both"/>
        <w:rPr>
          <w:rFonts w:ascii="Arial" w:hAnsi="Arial" w:cs="Arial"/>
          <w:i/>
          <w:iCs/>
          <w:sz w:val="20"/>
          <w:szCs w:val="20"/>
        </w:rPr>
      </w:pPr>
      <w:r w:rsidRPr="008239EB">
        <w:rPr>
          <w:rFonts w:ascii="Arial" w:hAnsi="Arial" w:cs="Arial"/>
          <w:i/>
          <w:iCs/>
          <w:sz w:val="20"/>
          <w:szCs w:val="20"/>
        </w:rPr>
        <w:t>[</w:t>
      </w:r>
      <w:r w:rsidR="0054749A" w:rsidRPr="008239EB">
        <w:rPr>
          <w:rFonts w:ascii="Arial" w:hAnsi="Arial" w:cs="Arial"/>
          <w:i/>
          <w:iCs/>
          <w:sz w:val="20"/>
          <w:szCs w:val="20"/>
        </w:rPr>
        <w:t>…</w:t>
      </w:r>
      <w:r w:rsidRPr="008239EB">
        <w:rPr>
          <w:rFonts w:ascii="Arial" w:hAnsi="Arial" w:cs="Arial"/>
          <w:i/>
          <w:iCs/>
          <w:sz w:val="20"/>
          <w:szCs w:val="20"/>
        </w:rPr>
        <w:t>]</w:t>
      </w:r>
    </w:p>
    <w:p w14:paraId="47DCC5A6" w14:textId="0B14B6AC" w:rsidR="0054749A" w:rsidRPr="008239EB" w:rsidRDefault="0054749A" w:rsidP="00AB52BC">
      <w:pPr>
        <w:pStyle w:val="NormalWeb"/>
        <w:spacing w:before="0" w:beforeAutospacing="0" w:after="0" w:afterAutospacing="0" w:line="276" w:lineRule="auto"/>
        <w:ind w:left="708"/>
        <w:jc w:val="both"/>
        <w:rPr>
          <w:rFonts w:ascii="Arial" w:hAnsi="Arial" w:cs="Arial"/>
          <w:i/>
          <w:iCs/>
          <w:sz w:val="20"/>
          <w:szCs w:val="20"/>
        </w:rPr>
      </w:pPr>
      <w:r w:rsidRPr="008239EB">
        <w:rPr>
          <w:rFonts w:ascii="Arial" w:hAnsi="Arial" w:cs="Arial"/>
          <w:i/>
          <w:iCs/>
          <w:sz w:val="20"/>
          <w:szCs w:val="20"/>
        </w:rPr>
        <w:t>3. PARIDAD DISTRIBUTIVA EN EL CONVENIO DE COALICIÓN. Los partidos políticos que determinen conformar</w:t>
      </w:r>
      <w:r w:rsidR="00922DC2" w:rsidRPr="008239EB">
        <w:rPr>
          <w:rFonts w:ascii="Arial" w:hAnsi="Arial" w:cs="Arial"/>
          <w:i/>
          <w:iCs/>
          <w:sz w:val="20"/>
          <w:szCs w:val="20"/>
        </w:rPr>
        <w:t xml:space="preserve"> </w:t>
      </w:r>
      <w:r w:rsidRPr="008239EB">
        <w:rPr>
          <w:rFonts w:ascii="Arial" w:hAnsi="Arial" w:cs="Arial"/>
          <w:i/>
          <w:iCs/>
          <w:sz w:val="20"/>
          <w:szCs w:val="20"/>
        </w:rPr>
        <w:t>una coalición, total o parcial, para la elección de Diputaciones deberán designar el cincuenta por ciento de</w:t>
      </w:r>
      <w:r w:rsidR="00922DC2" w:rsidRPr="008239EB">
        <w:rPr>
          <w:rFonts w:ascii="Arial" w:hAnsi="Arial" w:cs="Arial"/>
          <w:i/>
          <w:iCs/>
          <w:sz w:val="20"/>
          <w:szCs w:val="20"/>
        </w:rPr>
        <w:t xml:space="preserve"> </w:t>
      </w:r>
      <w:r w:rsidRPr="008239EB">
        <w:rPr>
          <w:rFonts w:ascii="Arial" w:hAnsi="Arial" w:cs="Arial"/>
          <w:i/>
          <w:iCs/>
          <w:sz w:val="20"/>
          <w:szCs w:val="20"/>
        </w:rPr>
        <w:t>las candidaturas que les correspondan aportar, de conformidad con el convenio de la referida coalición,</w:t>
      </w:r>
      <w:r w:rsidR="00922DC2" w:rsidRPr="008239EB">
        <w:rPr>
          <w:rFonts w:ascii="Arial" w:hAnsi="Arial" w:cs="Arial"/>
          <w:i/>
          <w:iCs/>
          <w:sz w:val="20"/>
          <w:szCs w:val="20"/>
        </w:rPr>
        <w:t xml:space="preserve"> </w:t>
      </w:r>
      <w:r w:rsidRPr="008239EB">
        <w:rPr>
          <w:rFonts w:ascii="Arial" w:hAnsi="Arial" w:cs="Arial"/>
          <w:i/>
          <w:iCs/>
          <w:sz w:val="20"/>
          <w:szCs w:val="20"/>
        </w:rPr>
        <w:t>constituidas por fórmulas del género femenino, o lo más cercano a ello.</w:t>
      </w:r>
    </w:p>
    <w:p w14:paraId="29C321FD" w14:textId="62C83593" w:rsidR="0054749A" w:rsidRPr="008239EB" w:rsidRDefault="0054749A" w:rsidP="00AB52BC">
      <w:pPr>
        <w:pStyle w:val="NormalWeb"/>
        <w:spacing w:before="0" w:beforeAutospacing="0" w:after="0" w:afterAutospacing="0" w:line="276" w:lineRule="auto"/>
        <w:ind w:left="708"/>
        <w:jc w:val="both"/>
        <w:rPr>
          <w:rFonts w:ascii="Arial" w:hAnsi="Arial" w:cs="Arial"/>
          <w:i/>
          <w:iCs/>
          <w:sz w:val="20"/>
          <w:szCs w:val="20"/>
        </w:rPr>
      </w:pPr>
      <w:r w:rsidRPr="008239EB">
        <w:rPr>
          <w:rFonts w:ascii="Arial" w:hAnsi="Arial" w:cs="Arial"/>
          <w:i/>
          <w:iCs/>
          <w:sz w:val="20"/>
          <w:szCs w:val="20"/>
        </w:rPr>
        <w:lastRenderedPageBreak/>
        <w:t xml:space="preserve">4. SESGO ACUMULADO. </w:t>
      </w:r>
      <w:bookmarkStart w:id="10" w:name="_Hlk62398393"/>
      <w:r w:rsidRPr="008239EB">
        <w:rPr>
          <w:rFonts w:ascii="Arial" w:hAnsi="Arial" w:cs="Arial"/>
          <w:i/>
          <w:iCs/>
          <w:sz w:val="20"/>
          <w:szCs w:val="20"/>
        </w:rPr>
        <w:t>Las coaliciones deberán abstenerse de postular solo fórmulas del género femenino</w:t>
      </w:r>
      <w:r w:rsidR="00922DC2" w:rsidRPr="008239EB">
        <w:rPr>
          <w:rFonts w:ascii="Arial" w:hAnsi="Arial" w:cs="Arial"/>
          <w:i/>
          <w:iCs/>
          <w:sz w:val="20"/>
          <w:szCs w:val="20"/>
        </w:rPr>
        <w:t xml:space="preserve"> </w:t>
      </w:r>
      <w:r w:rsidRPr="008239EB">
        <w:rPr>
          <w:rFonts w:ascii="Arial" w:hAnsi="Arial" w:cs="Arial"/>
          <w:i/>
          <w:iCs/>
          <w:sz w:val="20"/>
          <w:szCs w:val="20"/>
        </w:rPr>
        <w:t>por el principio de mayoría relativa, en aquellos tres distritos electorales uninominales, en donde, sumados</w:t>
      </w:r>
      <w:r w:rsidR="00922DC2" w:rsidRPr="008239EB">
        <w:rPr>
          <w:rFonts w:ascii="Arial" w:hAnsi="Arial" w:cs="Arial"/>
          <w:i/>
          <w:iCs/>
          <w:sz w:val="20"/>
          <w:szCs w:val="20"/>
        </w:rPr>
        <w:t xml:space="preserve"> </w:t>
      </w:r>
      <w:r w:rsidRPr="008239EB">
        <w:rPr>
          <w:rFonts w:ascii="Arial" w:hAnsi="Arial" w:cs="Arial"/>
          <w:i/>
          <w:iCs/>
          <w:sz w:val="20"/>
          <w:szCs w:val="20"/>
        </w:rPr>
        <w:t>los porcentajes de votación obtenidos de manera individual por cada partido político integrante de la</w:t>
      </w:r>
      <w:r w:rsidR="00922DC2" w:rsidRPr="008239EB">
        <w:rPr>
          <w:rFonts w:ascii="Arial" w:hAnsi="Arial" w:cs="Arial"/>
          <w:i/>
          <w:iCs/>
          <w:sz w:val="20"/>
          <w:szCs w:val="20"/>
        </w:rPr>
        <w:t xml:space="preserve"> </w:t>
      </w:r>
      <w:r w:rsidRPr="008239EB">
        <w:rPr>
          <w:rFonts w:ascii="Arial" w:hAnsi="Arial" w:cs="Arial"/>
          <w:i/>
          <w:iCs/>
          <w:sz w:val="20"/>
          <w:szCs w:val="20"/>
        </w:rPr>
        <w:t>coalición en el proceso electoral local inmediato anterior, de la elección que nos ocupa, es decir, en el</w:t>
      </w:r>
      <w:r w:rsidR="00922DC2" w:rsidRPr="008239EB">
        <w:rPr>
          <w:rFonts w:ascii="Arial" w:hAnsi="Arial" w:cs="Arial"/>
          <w:i/>
          <w:iCs/>
          <w:sz w:val="20"/>
          <w:szCs w:val="20"/>
        </w:rPr>
        <w:t xml:space="preserve"> </w:t>
      </w:r>
      <w:r w:rsidRPr="008239EB">
        <w:rPr>
          <w:rFonts w:ascii="Arial" w:hAnsi="Arial" w:cs="Arial"/>
          <w:i/>
          <w:iCs/>
          <w:sz w:val="20"/>
          <w:szCs w:val="20"/>
        </w:rPr>
        <w:t>Proceso Electoral 2017-2018 en Aguascalientes, hayan obtenido los porcentajes de votación más bajos.</w:t>
      </w:r>
    </w:p>
    <w:bookmarkEnd w:id="10"/>
    <w:p w14:paraId="3DFBA1BB" w14:textId="0B098B68" w:rsidR="0054749A" w:rsidRPr="008239EB" w:rsidRDefault="00922DC2" w:rsidP="00021BFF">
      <w:pPr>
        <w:pStyle w:val="NormalWeb"/>
        <w:spacing w:line="276" w:lineRule="auto"/>
        <w:ind w:left="708"/>
        <w:jc w:val="both"/>
        <w:rPr>
          <w:rFonts w:ascii="Arial" w:hAnsi="Arial" w:cs="Arial"/>
          <w:i/>
          <w:iCs/>
          <w:sz w:val="20"/>
          <w:szCs w:val="20"/>
        </w:rPr>
      </w:pPr>
      <w:r w:rsidRPr="008239EB">
        <w:rPr>
          <w:rFonts w:ascii="Arial" w:hAnsi="Arial" w:cs="Arial"/>
          <w:i/>
          <w:iCs/>
          <w:sz w:val="20"/>
          <w:szCs w:val="20"/>
        </w:rPr>
        <w:t>[</w:t>
      </w:r>
      <w:r w:rsidR="001B5B4E" w:rsidRPr="008239EB">
        <w:rPr>
          <w:rFonts w:ascii="Arial" w:hAnsi="Arial" w:cs="Arial"/>
          <w:i/>
          <w:iCs/>
          <w:sz w:val="20"/>
          <w:szCs w:val="20"/>
        </w:rPr>
        <w:t>...</w:t>
      </w:r>
      <w:r w:rsidRPr="008239EB">
        <w:rPr>
          <w:rFonts w:ascii="Arial" w:hAnsi="Arial" w:cs="Arial"/>
          <w:i/>
          <w:iCs/>
          <w:sz w:val="20"/>
          <w:szCs w:val="20"/>
        </w:rPr>
        <w:t>]</w:t>
      </w:r>
      <w:r w:rsidR="0054749A" w:rsidRPr="008239EB">
        <w:rPr>
          <w:rFonts w:ascii="Arial" w:hAnsi="Arial" w:cs="Arial"/>
          <w:i/>
          <w:iCs/>
          <w:sz w:val="20"/>
          <w:szCs w:val="20"/>
        </w:rPr>
        <w:t>”</w:t>
      </w:r>
    </w:p>
    <w:bookmarkEnd w:id="8"/>
    <w:p w14:paraId="51400383" w14:textId="0B6B3AF5" w:rsidR="0073465F" w:rsidRPr="006E19D8" w:rsidRDefault="00E65D03" w:rsidP="005E426D">
      <w:pPr>
        <w:pStyle w:val="NormalWeb"/>
        <w:spacing w:before="0" w:beforeAutospacing="0" w:after="0" w:afterAutospacing="0" w:line="360" w:lineRule="auto"/>
        <w:jc w:val="both"/>
        <w:rPr>
          <w:rFonts w:ascii="Arial" w:hAnsi="Arial" w:cs="Arial"/>
          <w:color w:val="000000"/>
          <w:sz w:val="23"/>
          <w:szCs w:val="23"/>
        </w:rPr>
      </w:pPr>
      <w:r w:rsidRPr="006E19D8">
        <w:rPr>
          <w:rFonts w:ascii="Arial" w:hAnsi="Arial" w:cs="Arial"/>
          <w:color w:val="000000"/>
          <w:sz w:val="23"/>
          <w:szCs w:val="23"/>
        </w:rPr>
        <w:t xml:space="preserve">De lo anterior, se advierte esencialmente, que los partidos deberán observar en </w:t>
      </w:r>
      <w:r w:rsidR="00CA1A53" w:rsidRPr="006E19D8">
        <w:rPr>
          <w:rFonts w:ascii="Arial" w:hAnsi="Arial" w:cs="Arial"/>
          <w:color w:val="000000"/>
          <w:sz w:val="23"/>
          <w:szCs w:val="23"/>
        </w:rPr>
        <w:t xml:space="preserve">la integración de </w:t>
      </w:r>
      <w:r w:rsidRPr="006E19D8">
        <w:rPr>
          <w:rFonts w:ascii="Arial" w:hAnsi="Arial" w:cs="Arial"/>
          <w:color w:val="000000"/>
          <w:sz w:val="23"/>
          <w:szCs w:val="23"/>
        </w:rPr>
        <w:t>sus coaliciones lo siguiente:</w:t>
      </w:r>
    </w:p>
    <w:p w14:paraId="7A51A278" w14:textId="28D2E1C9" w:rsidR="00E65D03" w:rsidRPr="006E19D8" w:rsidRDefault="00E65D03" w:rsidP="005E426D">
      <w:pPr>
        <w:pStyle w:val="NormalWeb"/>
        <w:spacing w:before="0" w:beforeAutospacing="0" w:after="0" w:afterAutospacing="0" w:line="360" w:lineRule="auto"/>
        <w:jc w:val="both"/>
        <w:rPr>
          <w:rFonts w:ascii="Arial" w:hAnsi="Arial" w:cs="Arial"/>
          <w:color w:val="000000"/>
          <w:sz w:val="23"/>
          <w:szCs w:val="23"/>
        </w:rPr>
      </w:pPr>
    </w:p>
    <w:p w14:paraId="3D2CB02A" w14:textId="64EFFD77" w:rsidR="00E65D03" w:rsidRPr="006E19D8" w:rsidRDefault="00E65D03" w:rsidP="00E65D03">
      <w:pPr>
        <w:pStyle w:val="NormalWeb"/>
        <w:numPr>
          <w:ilvl w:val="0"/>
          <w:numId w:val="35"/>
        </w:numPr>
        <w:spacing w:before="0" w:beforeAutospacing="0" w:after="0" w:afterAutospacing="0" w:line="360" w:lineRule="auto"/>
        <w:jc w:val="both"/>
        <w:rPr>
          <w:rFonts w:ascii="Arial" w:hAnsi="Arial" w:cs="Arial"/>
          <w:color w:val="000000"/>
          <w:sz w:val="23"/>
          <w:szCs w:val="23"/>
        </w:rPr>
      </w:pPr>
      <w:r w:rsidRPr="006E19D8">
        <w:rPr>
          <w:rFonts w:ascii="Arial" w:hAnsi="Arial" w:cs="Arial"/>
          <w:color w:val="000000"/>
          <w:sz w:val="23"/>
          <w:szCs w:val="23"/>
        </w:rPr>
        <w:t xml:space="preserve">Paridad </w:t>
      </w:r>
      <w:r w:rsidR="00645962" w:rsidRPr="006E19D8">
        <w:rPr>
          <w:rFonts w:ascii="Arial" w:hAnsi="Arial" w:cs="Arial"/>
          <w:color w:val="000000"/>
          <w:sz w:val="23"/>
          <w:szCs w:val="23"/>
        </w:rPr>
        <w:t>Horizontal</w:t>
      </w:r>
      <w:r w:rsidR="004F3064" w:rsidRPr="006E19D8">
        <w:rPr>
          <w:rFonts w:ascii="Arial" w:hAnsi="Arial" w:cs="Arial"/>
          <w:color w:val="000000"/>
          <w:sz w:val="23"/>
          <w:szCs w:val="23"/>
        </w:rPr>
        <w:t>. (</w:t>
      </w:r>
      <w:r w:rsidR="00021FAC" w:rsidRPr="006E19D8">
        <w:rPr>
          <w:rFonts w:ascii="Arial" w:hAnsi="Arial" w:cs="Arial"/>
          <w:color w:val="000000"/>
          <w:sz w:val="23"/>
          <w:szCs w:val="23"/>
        </w:rPr>
        <w:t xml:space="preserve">al menos </w:t>
      </w:r>
      <w:r w:rsidR="004F3064" w:rsidRPr="006E19D8">
        <w:rPr>
          <w:rFonts w:ascii="Arial" w:hAnsi="Arial" w:cs="Arial"/>
          <w:color w:val="000000"/>
          <w:sz w:val="23"/>
          <w:szCs w:val="23"/>
        </w:rPr>
        <w:t>50% de fórmulas encabezadas por mujeres o en caso de ser impar, lo más cercano a este).</w:t>
      </w:r>
    </w:p>
    <w:p w14:paraId="171D6C22" w14:textId="1A02BD8F" w:rsidR="00021FAC" w:rsidRPr="006E19D8" w:rsidRDefault="00021FAC" w:rsidP="00E65D03">
      <w:pPr>
        <w:pStyle w:val="NormalWeb"/>
        <w:numPr>
          <w:ilvl w:val="0"/>
          <w:numId w:val="35"/>
        </w:numPr>
        <w:spacing w:before="0" w:beforeAutospacing="0" w:after="0" w:afterAutospacing="0" w:line="360" w:lineRule="auto"/>
        <w:jc w:val="both"/>
        <w:rPr>
          <w:rFonts w:ascii="Arial" w:hAnsi="Arial" w:cs="Arial"/>
          <w:color w:val="000000"/>
          <w:sz w:val="23"/>
          <w:szCs w:val="23"/>
        </w:rPr>
      </w:pPr>
      <w:r w:rsidRPr="006E19D8">
        <w:rPr>
          <w:rFonts w:ascii="Arial" w:hAnsi="Arial" w:cs="Arial"/>
          <w:color w:val="000000"/>
          <w:sz w:val="23"/>
          <w:szCs w:val="23"/>
        </w:rPr>
        <w:t>Paridad</w:t>
      </w:r>
      <w:r w:rsidR="00645962" w:rsidRPr="006E19D8">
        <w:rPr>
          <w:rFonts w:ascii="Arial" w:hAnsi="Arial" w:cs="Arial"/>
          <w:color w:val="000000"/>
          <w:sz w:val="23"/>
          <w:szCs w:val="23"/>
        </w:rPr>
        <w:t xml:space="preserve"> en las fórmulas</w:t>
      </w:r>
      <w:r w:rsidRPr="006E19D8">
        <w:rPr>
          <w:rFonts w:ascii="Arial" w:hAnsi="Arial" w:cs="Arial"/>
          <w:color w:val="000000"/>
          <w:sz w:val="23"/>
          <w:szCs w:val="23"/>
        </w:rPr>
        <w:t>. (</w:t>
      </w:r>
      <w:r w:rsidR="00294794" w:rsidRPr="006E19D8">
        <w:rPr>
          <w:rFonts w:ascii="Arial" w:hAnsi="Arial" w:cs="Arial"/>
          <w:color w:val="000000"/>
          <w:sz w:val="23"/>
          <w:szCs w:val="23"/>
        </w:rPr>
        <w:t>Propietarios y suplentes del mismo género, o bien, en caso de ser hombre quien encabeza la lista, podrá ser mujer la suplente).</w:t>
      </w:r>
    </w:p>
    <w:p w14:paraId="6DF21416" w14:textId="05559891" w:rsidR="00294794" w:rsidRPr="006E19D8" w:rsidRDefault="00A351CD" w:rsidP="00E65D03">
      <w:pPr>
        <w:pStyle w:val="NormalWeb"/>
        <w:numPr>
          <w:ilvl w:val="0"/>
          <w:numId w:val="35"/>
        </w:numPr>
        <w:spacing w:before="0" w:beforeAutospacing="0" w:after="0" w:afterAutospacing="0" w:line="360" w:lineRule="auto"/>
        <w:jc w:val="both"/>
        <w:rPr>
          <w:rFonts w:ascii="Arial" w:hAnsi="Arial" w:cs="Arial"/>
          <w:color w:val="000000"/>
          <w:sz w:val="23"/>
          <w:szCs w:val="23"/>
        </w:rPr>
      </w:pPr>
      <w:r w:rsidRPr="006E19D8">
        <w:rPr>
          <w:rFonts w:ascii="Arial" w:hAnsi="Arial" w:cs="Arial"/>
          <w:color w:val="000000"/>
          <w:sz w:val="23"/>
          <w:szCs w:val="23"/>
        </w:rPr>
        <w:t>Sesgo. (No postular a mujeres en los tres distritos en los que, históricamente se recibe menor</w:t>
      </w:r>
      <w:r w:rsidR="00A64FE9" w:rsidRPr="006E19D8">
        <w:rPr>
          <w:rFonts w:ascii="Arial" w:hAnsi="Arial" w:cs="Arial"/>
          <w:color w:val="000000"/>
          <w:sz w:val="23"/>
          <w:szCs w:val="23"/>
        </w:rPr>
        <w:t xml:space="preserve"> votación por el partido político que la registra).</w:t>
      </w:r>
    </w:p>
    <w:p w14:paraId="3BA20D7B" w14:textId="588B348B" w:rsidR="00E65D03" w:rsidRPr="006E19D8" w:rsidRDefault="00E65D03" w:rsidP="005E426D">
      <w:pPr>
        <w:pStyle w:val="NormalWeb"/>
        <w:spacing w:before="0" w:beforeAutospacing="0" w:after="0" w:afterAutospacing="0" w:line="360" w:lineRule="auto"/>
        <w:jc w:val="both"/>
        <w:rPr>
          <w:rFonts w:ascii="Arial" w:hAnsi="Arial" w:cs="Arial"/>
          <w:color w:val="000000"/>
          <w:sz w:val="23"/>
          <w:szCs w:val="23"/>
        </w:rPr>
      </w:pPr>
    </w:p>
    <w:p w14:paraId="13099719" w14:textId="23AC20D4" w:rsidR="0073465F" w:rsidRPr="006E19D8" w:rsidRDefault="00535DAF" w:rsidP="005E426D">
      <w:pPr>
        <w:pStyle w:val="NormalWeb"/>
        <w:spacing w:before="0" w:beforeAutospacing="0" w:after="0" w:afterAutospacing="0" w:line="360" w:lineRule="auto"/>
        <w:jc w:val="both"/>
        <w:rPr>
          <w:rFonts w:ascii="Arial" w:hAnsi="Arial" w:cs="Arial"/>
          <w:color w:val="000000"/>
          <w:sz w:val="23"/>
          <w:szCs w:val="23"/>
        </w:rPr>
      </w:pPr>
      <w:r w:rsidRPr="006E19D8">
        <w:rPr>
          <w:rFonts w:ascii="Arial" w:hAnsi="Arial" w:cs="Arial"/>
          <w:color w:val="000000"/>
          <w:sz w:val="23"/>
          <w:szCs w:val="23"/>
        </w:rPr>
        <w:t>Luego, el convenio de coalición denominado “</w:t>
      </w:r>
      <w:r w:rsidR="00C10F04" w:rsidRPr="006E19D8">
        <w:rPr>
          <w:rFonts w:ascii="Arial" w:hAnsi="Arial" w:cs="Arial"/>
          <w:color w:val="000000"/>
          <w:sz w:val="23"/>
          <w:szCs w:val="23"/>
        </w:rPr>
        <w:t>POR AGUASCALIENTES</w:t>
      </w:r>
      <w:r w:rsidRPr="006E19D8">
        <w:rPr>
          <w:rFonts w:ascii="Arial" w:hAnsi="Arial" w:cs="Arial"/>
          <w:color w:val="000000"/>
          <w:sz w:val="23"/>
          <w:szCs w:val="23"/>
        </w:rPr>
        <w:t xml:space="preserve">”, en cuanto a lo que es materia de impugnación, </w:t>
      </w:r>
      <w:r w:rsidR="00F76174" w:rsidRPr="006E19D8">
        <w:rPr>
          <w:rFonts w:ascii="Arial" w:hAnsi="Arial" w:cs="Arial"/>
          <w:color w:val="000000"/>
          <w:sz w:val="23"/>
          <w:szCs w:val="23"/>
        </w:rPr>
        <w:t>organiza los géneros de los distritos de la siguiente forma:</w:t>
      </w:r>
    </w:p>
    <w:p w14:paraId="7F23EB18" w14:textId="1FFEF513" w:rsidR="00985F34" w:rsidRPr="006E19D8" w:rsidRDefault="00985F34" w:rsidP="005E426D">
      <w:pPr>
        <w:pStyle w:val="NormalWeb"/>
        <w:spacing w:before="0" w:beforeAutospacing="0" w:after="0" w:afterAutospacing="0" w:line="360" w:lineRule="auto"/>
        <w:jc w:val="both"/>
        <w:rPr>
          <w:rFonts w:ascii="Arial" w:hAnsi="Arial" w:cs="Arial"/>
          <w:color w:val="000000"/>
          <w:sz w:val="23"/>
          <w:szCs w:val="23"/>
        </w:rPr>
      </w:pPr>
    </w:p>
    <w:p w14:paraId="39A9D300" w14:textId="1D742FB9" w:rsidR="00181272" w:rsidRPr="006E19D8" w:rsidRDefault="00985F34" w:rsidP="005E426D">
      <w:pPr>
        <w:pStyle w:val="NormalWeb"/>
        <w:spacing w:before="0" w:beforeAutospacing="0" w:after="0" w:afterAutospacing="0" w:line="360" w:lineRule="auto"/>
        <w:jc w:val="both"/>
        <w:rPr>
          <w:rFonts w:ascii="Arial" w:hAnsi="Arial" w:cs="Arial"/>
          <w:color w:val="000000"/>
          <w:sz w:val="23"/>
          <w:szCs w:val="23"/>
        </w:rPr>
      </w:pPr>
      <w:r w:rsidRPr="006E19D8">
        <w:rPr>
          <w:rFonts w:ascii="Arial" w:hAnsi="Arial" w:cs="Arial"/>
          <w:color w:val="000000"/>
          <w:sz w:val="23"/>
          <w:szCs w:val="23"/>
        </w:rPr>
        <w:t>Por el PRD:</w:t>
      </w:r>
    </w:p>
    <w:p w14:paraId="7957039F" w14:textId="77777777" w:rsidR="00985F34" w:rsidRPr="006E19D8" w:rsidRDefault="00985F34" w:rsidP="00985F34">
      <w:pPr>
        <w:jc w:val="center"/>
        <w:rPr>
          <w:rFonts w:ascii="Arial" w:hAnsi="Arial" w:cs="Arial"/>
          <w:b/>
          <w:bCs/>
          <w:sz w:val="23"/>
          <w:szCs w:val="23"/>
        </w:rPr>
      </w:pPr>
      <w:r w:rsidRPr="006E19D8">
        <w:rPr>
          <w:rFonts w:ascii="Arial" w:hAnsi="Arial" w:cs="Arial"/>
          <w:b/>
          <w:bCs/>
          <w:sz w:val="23"/>
          <w:szCs w:val="23"/>
        </w:rPr>
        <w:t>LISTA PRD</w:t>
      </w:r>
    </w:p>
    <w:tbl>
      <w:tblPr>
        <w:tblStyle w:val="Tablaconcuadrcula4-nfasis1"/>
        <w:tblW w:w="0" w:type="auto"/>
        <w:jc w:val="center"/>
        <w:tblLook w:val="04A0" w:firstRow="1" w:lastRow="0" w:firstColumn="1" w:lastColumn="0" w:noHBand="0" w:noVBand="1"/>
      </w:tblPr>
      <w:tblGrid>
        <w:gridCol w:w="2942"/>
        <w:gridCol w:w="2943"/>
        <w:gridCol w:w="2943"/>
      </w:tblGrid>
      <w:tr w:rsidR="00985F34" w:rsidRPr="006E19D8" w14:paraId="0AA65AFC" w14:textId="77777777" w:rsidTr="00D335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2" w:type="dxa"/>
          </w:tcPr>
          <w:p w14:paraId="1A32EFB0" w14:textId="77777777" w:rsidR="00985F34" w:rsidRPr="006E19D8" w:rsidRDefault="00985F34" w:rsidP="00B122E0">
            <w:pPr>
              <w:jc w:val="center"/>
              <w:rPr>
                <w:rFonts w:ascii="Arial" w:hAnsi="Arial" w:cs="Arial"/>
                <w:b w:val="0"/>
                <w:bCs w:val="0"/>
                <w:sz w:val="23"/>
                <w:szCs w:val="23"/>
              </w:rPr>
            </w:pPr>
            <w:r w:rsidRPr="006E19D8">
              <w:rPr>
                <w:rFonts w:ascii="Arial" w:hAnsi="Arial" w:cs="Arial"/>
                <w:b w:val="0"/>
                <w:bCs w:val="0"/>
                <w:sz w:val="23"/>
                <w:szCs w:val="23"/>
              </w:rPr>
              <w:t>DISTRITO</w:t>
            </w:r>
          </w:p>
        </w:tc>
        <w:tc>
          <w:tcPr>
            <w:tcW w:w="2943" w:type="dxa"/>
          </w:tcPr>
          <w:p w14:paraId="2F21EF68" w14:textId="04F43516" w:rsidR="00985F34" w:rsidRPr="006E19D8" w:rsidRDefault="00985F34" w:rsidP="00B122E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3"/>
                <w:szCs w:val="23"/>
              </w:rPr>
            </w:pPr>
            <w:r w:rsidRPr="006E19D8">
              <w:rPr>
                <w:rFonts w:ascii="Arial" w:hAnsi="Arial" w:cs="Arial"/>
                <w:b w:val="0"/>
                <w:bCs w:val="0"/>
                <w:sz w:val="23"/>
                <w:szCs w:val="23"/>
              </w:rPr>
              <w:t>PORCENTAJE</w:t>
            </w:r>
            <w:r w:rsidR="00C83105" w:rsidRPr="006E19D8">
              <w:rPr>
                <w:rFonts w:ascii="Arial" w:hAnsi="Arial" w:cs="Arial"/>
                <w:b w:val="0"/>
                <w:bCs w:val="0"/>
                <w:sz w:val="23"/>
                <w:szCs w:val="23"/>
              </w:rPr>
              <w:t xml:space="preserve"> INDIVIDUAL</w:t>
            </w:r>
          </w:p>
        </w:tc>
        <w:tc>
          <w:tcPr>
            <w:tcW w:w="2943" w:type="dxa"/>
          </w:tcPr>
          <w:p w14:paraId="43EA32A9" w14:textId="77777777" w:rsidR="00985F34" w:rsidRPr="006E19D8" w:rsidRDefault="00985F34" w:rsidP="00B122E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3"/>
                <w:szCs w:val="23"/>
              </w:rPr>
            </w:pPr>
            <w:r w:rsidRPr="006E19D8">
              <w:rPr>
                <w:rFonts w:ascii="Arial" w:hAnsi="Arial" w:cs="Arial"/>
                <w:b w:val="0"/>
                <w:bCs w:val="0"/>
                <w:sz w:val="23"/>
                <w:szCs w:val="23"/>
              </w:rPr>
              <w:t>GÉNERO</w:t>
            </w:r>
          </w:p>
        </w:tc>
      </w:tr>
      <w:tr w:rsidR="00985F34" w:rsidRPr="006E19D8" w14:paraId="3024BB22" w14:textId="77777777" w:rsidTr="00D335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2" w:type="dxa"/>
          </w:tcPr>
          <w:p w14:paraId="2AFD2401" w14:textId="77777777" w:rsidR="00985F34" w:rsidRPr="006E19D8" w:rsidRDefault="00985F34" w:rsidP="00B122E0">
            <w:pPr>
              <w:jc w:val="center"/>
              <w:rPr>
                <w:rFonts w:ascii="Arial" w:hAnsi="Arial" w:cs="Arial"/>
                <w:sz w:val="23"/>
                <w:szCs w:val="23"/>
              </w:rPr>
            </w:pPr>
            <w:r w:rsidRPr="006E19D8">
              <w:rPr>
                <w:rFonts w:ascii="Arial" w:hAnsi="Arial" w:cs="Arial"/>
                <w:sz w:val="23"/>
                <w:szCs w:val="23"/>
              </w:rPr>
              <w:t>10</w:t>
            </w:r>
          </w:p>
        </w:tc>
        <w:tc>
          <w:tcPr>
            <w:tcW w:w="2943" w:type="dxa"/>
          </w:tcPr>
          <w:p w14:paraId="4C5B0584" w14:textId="5E792495" w:rsidR="00985F34" w:rsidRPr="006E19D8" w:rsidRDefault="001F686A" w:rsidP="00B122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1.73</w:t>
            </w:r>
          </w:p>
        </w:tc>
        <w:tc>
          <w:tcPr>
            <w:tcW w:w="2943" w:type="dxa"/>
          </w:tcPr>
          <w:p w14:paraId="5AEF79E9" w14:textId="77777777" w:rsidR="00985F34" w:rsidRPr="006E19D8" w:rsidRDefault="00985F34" w:rsidP="00B122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M</w:t>
            </w:r>
          </w:p>
        </w:tc>
      </w:tr>
      <w:tr w:rsidR="00985F34" w:rsidRPr="006E19D8" w14:paraId="5443230D" w14:textId="77777777" w:rsidTr="00D33558">
        <w:trPr>
          <w:jc w:val="center"/>
        </w:trPr>
        <w:tc>
          <w:tcPr>
            <w:cnfStyle w:val="001000000000" w:firstRow="0" w:lastRow="0" w:firstColumn="1" w:lastColumn="0" w:oddVBand="0" w:evenVBand="0" w:oddHBand="0" w:evenHBand="0" w:firstRowFirstColumn="0" w:firstRowLastColumn="0" w:lastRowFirstColumn="0" w:lastRowLastColumn="0"/>
            <w:tcW w:w="2942" w:type="dxa"/>
          </w:tcPr>
          <w:p w14:paraId="0C2BD8E1" w14:textId="77777777" w:rsidR="00985F34" w:rsidRPr="006E19D8" w:rsidRDefault="00985F34" w:rsidP="00B122E0">
            <w:pPr>
              <w:jc w:val="center"/>
              <w:rPr>
                <w:rFonts w:ascii="Arial" w:hAnsi="Arial" w:cs="Arial"/>
                <w:sz w:val="23"/>
                <w:szCs w:val="23"/>
              </w:rPr>
            </w:pPr>
            <w:r w:rsidRPr="006E19D8">
              <w:rPr>
                <w:rFonts w:ascii="Arial" w:hAnsi="Arial" w:cs="Arial"/>
                <w:sz w:val="23"/>
                <w:szCs w:val="23"/>
              </w:rPr>
              <w:t>3</w:t>
            </w:r>
          </w:p>
        </w:tc>
        <w:tc>
          <w:tcPr>
            <w:tcW w:w="2943" w:type="dxa"/>
          </w:tcPr>
          <w:p w14:paraId="092BD4D5" w14:textId="26591BE0" w:rsidR="00985F34" w:rsidRPr="006E19D8" w:rsidRDefault="001F686A" w:rsidP="00B122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17.90</w:t>
            </w:r>
          </w:p>
        </w:tc>
        <w:tc>
          <w:tcPr>
            <w:tcW w:w="2943" w:type="dxa"/>
          </w:tcPr>
          <w:p w14:paraId="71909F7B" w14:textId="77777777" w:rsidR="00985F34" w:rsidRPr="006E19D8" w:rsidRDefault="00985F34" w:rsidP="00B122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H</w:t>
            </w:r>
          </w:p>
        </w:tc>
      </w:tr>
      <w:tr w:rsidR="00985F34" w:rsidRPr="006E19D8" w14:paraId="4D081B3D" w14:textId="77777777" w:rsidTr="00D335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2" w:type="dxa"/>
          </w:tcPr>
          <w:p w14:paraId="2EA47CD2" w14:textId="77777777" w:rsidR="00985F34" w:rsidRPr="006E19D8" w:rsidRDefault="00985F34" w:rsidP="00B122E0">
            <w:pPr>
              <w:jc w:val="center"/>
              <w:rPr>
                <w:rFonts w:ascii="Arial" w:hAnsi="Arial" w:cs="Arial"/>
                <w:sz w:val="23"/>
                <w:szCs w:val="23"/>
              </w:rPr>
            </w:pPr>
            <w:r w:rsidRPr="006E19D8">
              <w:rPr>
                <w:rFonts w:ascii="Arial" w:hAnsi="Arial" w:cs="Arial"/>
                <w:sz w:val="23"/>
                <w:szCs w:val="23"/>
              </w:rPr>
              <w:t>16</w:t>
            </w:r>
          </w:p>
        </w:tc>
        <w:tc>
          <w:tcPr>
            <w:tcW w:w="2943" w:type="dxa"/>
          </w:tcPr>
          <w:p w14:paraId="7755489F" w14:textId="3FF44A9E" w:rsidR="00985F34" w:rsidRPr="006E19D8" w:rsidRDefault="001F686A" w:rsidP="00B122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1.80</w:t>
            </w:r>
          </w:p>
        </w:tc>
        <w:tc>
          <w:tcPr>
            <w:tcW w:w="2943" w:type="dxa"/>
          </w:tcPr>
          <w:p w14:paraId="1DCFEEC7" w14:textId="77777777" w:rsidR="00985F34" w:rsidRPr="006E19D8" w:rsidRDefault="00985F34" w:rsidP="00B122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H</w:t>
            </w:r>
          </w:p>
        </w:tc>
      </w:tr>
      <w:tr w:rsidR="00985F34" w:rsidRPr="006E19D8" w14:paraId="6D267481" w14:textId="77777777" w:rsidTr="00D33558">
        <w:trPr>
          <w:jc w:val="center"/>
        </w:trPr>
        <w:tc>
          <w:tcPr>
            <w:cnfStyle w:val="001000000000" w:firstRow="0" w:lastRow="0" w:firstColumn="1" w:lastColumn="0" w:oddVBand="0" w:evenVBand="0" w:oddHBand="0" w:evenHBand="0" w:firstRowFirstColumn="0" w:firstRowLastColumn="0" w:lastRowFirstColumn="0" w:lastRowLastColumn="0"/>
            <w:tcW w:w="2942" w:type="dxa"/>
          </w:tcPr>
          <w:p w14:paraId="4B09CFEC" w14:textId="77777777" w:rsidR="00985F34" w:rsidRPr="006E19D8" w:rsidRDefault="00985F34" w:rsidP="00B122E0">
            <w:pPr>
              <w:jc w:val="center"/>
              <w:rPr>
                <w:rFonts w:ascii="Arial" w:hAnsi="Arial" w:cs="Arial"/>
                <w:sz w:val="23"/>
                <w:szCs w:val="23"/>
              </w:rPr>
            </w:pPr>
            <w:r w:rsidRPr="006E19D8">
              <w:rPr>
                <w:rFonts w:ascii="Arial" w:hAnsi="Arial" w:cs="Arial"/>
                <w:sz w:val="23"/>
                <w:szCs w:val="23"/>
              </w:rPr>
              <w:t>12</w:t>
            </w:r>
          </w:p>
        </w:tc>
        <w:tc>
          <w:tcPr>
            <w:tcW w:w="2943" w:type="dxa"/>
          </w:tcPr>
          <w:p w14:paraId="527A65A1" w14:textId="0DBF09DF" w:rsidR="00985F34" w:rsidRPr="006E19D8" w:rsidRDefault="001F686A" w:rsidP="00B122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1.74</w:t>
            </w:r>
          </w:p>
        </w:tc>
        <w:tc>
          <w:tcPr>
            <w:tcW w:w="2943" w:type="dxa"/>
          </w:tcPr>
          <w:p w14:paraId="3C99A39C" w14:textId="77777777" w:rsidR="00985F34" w:rsidRPr="006E19D8" w:rsidRDefault="00985F34" w:rsidP="00B122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M</w:t>
            </w:r>
          </w:p>
        </w:tc>
      </w:tr>
    </w:tbl>
    <w:p w14:paraId="0B9FDFF5" w14:textId="056E1B91" w:rsidR="00985F34" w:rsidRPr="006E19D8" w:rsidRDefault="00985F34" w:rsidP="005E426D">
      <w:pPr>
        <w:pStyle w:val="NormalWeb"/>
        <w:spacing w:before="0" w:beforeAutospacing="0" w:after="0" w:afterAutospacing="0" w:line="360" w:lineRule="auto"/>
        <w:jc w:val="both"/>
        <w:rPr>
          <w:rFonts w:ascii="Arial" w:hAnsi="Arial" w:cs="Arial"/>
          <w:color w:val="000000"/>
          <w:sz w:val="23"/>
          <w:szCs w:val="23"/>
        </w:rPr>
      </w:pPr>
    </w:p>
    <w:p w14:paraId="6C2435A8" w14:textId="0FF7D928" w:rsidR="00557993" w:rsidRDefault="00557993" w:rsidP="005E426D">
      <w:pPr>
        <w:pStyle w:val="NormalWeb"/>
        <w:spacing w:before="0" w:beforeAutospacing="0" w:after="0" w:afterAutospacing="0" w:line="360" w:lineRule="auto"/>
        <w:jc w:val="both"/>
        <w:rPr>
          <w:rFonts w:ascii="Arial" w:hAnsi="Arial" w:cs="Arial"/>
          <w:color w:val="000000"/>
          <w:sz w:val="23"/>
          <w:szCs w:val="23"/>
        </w:rPr>
      </w:pPr>
      <w:r w:rsidRPr="006E19D8">
        <w:rPr>
          <w:rFonts w:ascii="Arial" w:hAnsi="Arial" w:cs="Arial"/>
          <w:color w:val="000000"/>
          <w:sz w:val="23"/>
          <w:szCs w:val="23"/>
        </w:rPr>
        <w:t xml:space="preserve">De lo que se obtiene que la lista presentada por el PRD, </w:t>
      </w:r>
      <w:r w:rsidRPr="006E19D8">
        <w:rPr>
          <w:rFonts w:ascii="Arial" w:hAnsi="Arial" w:cs="Arial"/>
          <w:b/>
          <w:bCs/>
          <w:color w:val="000000"/>
          <w:sz w:val="23"/>
          <w:szCs w:val="23"/>
        </w:rPr>
        <w:t>observa la paridad</w:t>
      </w:r>
      <w:r w:rsidR="00C36002" w:rsidRPr="006E19D8">
        <w:rPr>
          <w:rFonts w:ascii="Arial" w:hAnsi="Arial" w:cs="Arial"/>
          <w:b/>
          <w:bCs/>
          <w:color w:val="000000"/>
          <w:sz w:val="23"/>
          <w:szCs w:val="23"/>
        </w:rPr>
        <w:t xml:space="preserve"> cuantitativa</w:t>
      </w:r>
      <w:r w:rsidR="00C36002" w:rsidRPr="006E19D8">
        <w:rPr>
          <w:rFonts w:ascii="Arial" w:hAnsi="Arial" w:cs="Arial"/>
          <w:color w:val="000000"/>
          <w:sz w:val="23"/>
          <w:szCs w:val="23"/>
        </w:rPr>
        <w:t xml:space="preserve"> en lo individual, resultando dos mujeres y dos hombres a ocupar, los distritos reservados para las postulaciones de ese partido político.</w:t>
      </w:r>
    </w:p>
    <w:p w14:paraId="32528DAD" w14:textId="77777777" w:rsidR="00C10F04" w:rsidRPr="006E19D8" w:rsidRDefault="00C10F04" w:rsidP="005E426D">
      <w:pPr>
        <w:pStyle w:val="NormalWeb"/>
        <w:spacing w:before="0" w:beforeAutospacing="0" w:after="0" w:afterAutospacing="0" w:line="360" w:lineRule="auto"/>
        <w:jc w:val="both"/>
        <w:rPr>
          <w:rFonts w:ascii="Arial" w:hAnsi="Arial" w:cs="Arial"/>
          <w:color w:val="000000"/>
          <w:sz w:val="23"/>
          <w:szCs w:val="23"/>
        </w:rPr>
      </w:pPr>
    </w:p>
    <w:p w14:paraId="04E10D4A" w14:textId="26A08150" w:rsidR="00985F34" w:rsidRPr="006E19D8" w:rsidRDefault="00985F34" w:rsidP="00985F34">
      <w:pPr>
        <w:pStyle w:val="NormalWeb"/>
        <w:spacing w:before="0" w:beforeAutospacing="0" w:after="0" w:afterAutospacing="0" w:line="360" w:lineRule="auto"/>
        <w:jc w:val="both"/>
        <w:rPr>
          <w:rFonts w:ascii="Arial" w:hAnsi="Arial" w:cs="Arial"/>
          <w:b/>
          <w:bCs/>
          <w:sz w:val="23"/>
          <w:szCs w:val="23"/>
        </w:rPr>
      </w:pPr>
      <w:r w:rsidRPr="006E19D8">
        <w:rPr>
          <w:rFonts w:ascii="Arial" w:hAnsi="Arial" w:cs="Arial"/>
          <w:color w:val="000000"/>
          <w:sz w:val="23"/>
          <w:szCs w:val="23"/>
        </w:rPr>
        <w:t>Por el PAN:</w:t>
      </w:r>
    </w:p>
    <w:p w14:paraId="48C770C7" w14:textId="77777777" w:rsidR="00985F34" w:rsidRPr="006E19D8" w:rsidRDefault="00985F34" w:rsidP="00985F34">
      <w:pPr>
        <w:jc w:val="center"/>
        <w:rPr>
          <w:rFonts w:ascii="Arial" w:hAnsi="Arial" w:cs="Arial"/>
          <w:b/>
          <w:bCs/>
          <w:sz w:val="23"/>
          <w:szCs w:val="23"/>
        </w:rPr>
      </w:pPr>
    </w:p>
    <w:p w14:paraId="263E522B" w14:textId="77777777" w:rsidR="00985F34" w:rsidRPr="006E19D8" w:rsidRDefault="00985F34" w:rsidP="00985F34">
      <w:pPr>
        <w:jc w:val="center"/>
        <w:rPr>
          <w:rFonts w:ascii="Arial" w:hAnsi="Arial" w:cs="Arial"/>
          <w:b/>
          <w:bCs/>
          <w:sz w:val="23"/>
          <w:szCs w:val="23"/>
        </w:rPr>
      </w:pPr>
      <w:r w:rsidRPr="006E19D8">
        <w:rPr>
          <w:rFonts w:ascii="Arial" w:hAnsi="Arial" w:cs="Arial"/>
          <w:b/>
          <w:bCs/>
          <w:sz w:val="23"/>
          <w:szCs w:val="23"/>
        </w:rPr>
        <w:t>LISTA PAN</w:t>
      </w:r>
    </w:p>
    <w:tbl>
      <w:tblPr>
        <w:tblStyle w:val="Tablaconcuadrcula4-nfasis1"/>
        <w:tblW w:w="0" w:type="auto"/>
        <w:jc w:val="center"/>
        <w:tblLook w:val="04A0" w:firstRow="1" w:lastRow="0" w:firstColumn="1" w:lastColumn="0" w:noHBand="0" w:noVBand="1"/>
      </w:tblPr>
      <w:tblGrid>
        <w:gridCol w:w="2942"/>
        <w:gridCol w:w="2943"/>
        <w:gridCol w:w="2943"/>
      </w:tblGrid>
      <w:tr w:rsidR="00985F34" w:rsidRPr="006E19D8" w14:paraId="43FF5061" w14:textId="77777777" w:rsidTr="00D335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2" w:type="dxa"/>
          </w:tcPr>
          <w:p w14:paraId="3FE30739" w14:textId="77777777" w:rsidR="00985F34" w:rsidRPr="006E19D8" w:rsidRDefault="00985F34" w:rsidP="00B122E0">
            <w:pPr>
              <w:jc w:val="center"/>
              <w:rPr>
                <w:rFonts w:ascii="Arial" w:hAnsi="Arial" w:cs="Arial"/>
                <w:b w:val="0"/>
                <w:bCs w:val="0"/>
                <w:sz w:val="23"/>
                <w:szCs w:val="23"/>
              </w:rPr>
            </w:pPr>
            <w:r w:rsidRPr="006E19D8">
              <w:rPr>
                <w:rFonts w:ascii="Arial" w:hAnsi="Arial" w:cs="Arial"/>
                <w:b w:val="0"/>
                <w:bCs w:val="0"/>
                <w:sz w:val="23"/>
                <w:szCs w:val="23"/>
              </w:rPr>
              <w:t>DISTRITO</w:t>
            </w:r>
          </w:p>
        </w:tc>
        <w:tc>
          <w:tcPr>
            <w:tcW w:w="2943" w:type="dxa"/>
          </w:tcPr>
          <w:p w14:paraId="0398FA1D" w14:textId="100BF818" w:rsidR="00985F34" w:rsidRPr="006E19D8" w:rsidRDefault="00985F34" w:rsidP="00B122E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3"/>
                <w:szCs w:val="23"/>
              </w:rPr>
            </w:pPr>
            <w:r w:rsidRPr="006E19D8">
              <w:rPr>
                <w:rFonts w:ascii="Arial" w:hAnsi="Arial" w:cs="Arial"/>
                <w:b w:val="0"/>
                <w:bCs w:val="0"/>
                <w:sz w:val="23"/>
                <w:szCs w:val="23"/>
              </w:rPr>
              <w:t>PORCENTAJE</w:t>
            </w:r>
            <w:r w:rsidR="00586EF2" w:rsidRPr="006E19D8">
              <w:rPr>
                <w:rFonts w:ascii="Arial" w:hAnsi="Arial" w:cs="Arial"/>
                <w:b w:val="0"/>
                <w:bCs w:val="0"/>
                <w:sz w:val="23"/>
                <w:szCs w:val="23"/>
              </w:rPr>
              <w:t xml:space="preserve"> INDIVIDUAL</w:t>
            </w:r>
          </w:p>
        </w:tc>
        <w:tc>
          <w:tcPr>
            <w:tcW w:w="2943" w:type="dxa"/>
          </w:tcPr>
          <w:p w14:paraId="1EBFED4C" w14:textId="77777777" w:rsidR="00985F34" w:rsidRPr="006E19D8" w:rsidRDefault="00985F34" w:rsidP="00B122E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3"/>
                <w:szCs w:val="23"/>
              </w:rPr>
            </w:pPr>
            <w:r w:rsidRPr="006E19D8">
              <w:rPr>
                <w:rFonts w:ascii="Arial" w:hAnsi="Arial" w:cs="Arial"/>
                <w:b w:val="0"/>
                <w:bCs w:val="0"/>
                <w:sz w:val="23"/>
                <w:szCs w:val="23"/>
              </w:rPr>
              <w:t>GÉNERO</w:t>
            </w:r>
          </w:p>
        </w:tc>
      </w:tr>
      <w:tr w:rsidR="00985F34" w:rsidRPr="006E19D8" w14:paraId="168E02B3" w14:textId="77777777" w:rsidTr="00D335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2" w:type="dxa"/>
          </w:tcPr>
          <w:p w14:paraId="34BB75ED" w14:textId="77777777" w:rsidR="00985F34" w:rsidRPr="006E19D8" w:rsidRDefault="00985F34" w:rsidP="00B122E0">
            <w:pPr>
              <w:jc w:val="center"/>
              <w:rPr>
                <w:rFonts w:ascii="Arial" w:hAnsi="Arial" w:cs="Arial"/>
                <w:sz w:val="23"/>
                <w:szCs w:val="23"/>
              </w:rPr>
            </w:pPr>
            <w:r w:rsidRPr="006E19D8">
              <w:rPr>
                <w:rFonts w:ascii="Arial" w:hAnsi="Arial" w:cs="Arial"/>
                <w:sz w:val="23"/>
                <w:szCs w:val="23"/>
              </w:rPr>
              <w:t>6</w:t>
            </w:r>
          </w:p>
        </w:tc>
        <w:tc>
          <w:tcPr>
            <w:tcW w:w="2943" w:type="dxa"/>
          </w:tcPr>
          <w:p w14:paraId="16A7D307" w14:textId="1E24646C" w:rsidR="00985F34" w:rsidRPr="006E19D8" w:rsidRDefault="001F686A" w:rsidP="00B122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47.52</w:t>
            </w:r>
          </w:p>
        </w:tc>
        <w:tc>
          <w:tcPr>
            <w:tcW w:w="2943" w:type="dxa"/>
          </w:tcPr>
          <w:p w14:paraId="3F57636C" w14:textId="77777777" w:rsidR="00985F34" w:rsidRPr="006E19D8" w:rsidRDefault="00985F34" w:rsidP="00B122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H</w:t>
            </w:r>
          </w:p>
        </w:tc>
      </w:tr>
      <w:tr w:rsidR="00985F34" w:rsidRPr="006E19D8" w14:paraId="6827751F" w14:textId="77777777" w:rsidTr="00D33558">
        <w:trPr>
          <w:jc w:val="center"/>
        </w:trPr>
        <w:tc>
          <w:tcPr>
            <w:cnfStyle w:val="001000000000" w:firstRow="0" w:lastRow="0" w:firstColumn="1" w:lastColumn="0" w:oddVBand="0" w:evenVBand="0" w:oddHBand="0" w:evenHBand="0" w:firstRowFirstColumn="0" w:firstRowLastColumn="0" w:lastRowFirstColumn="0" w:lastRowLastColumn="0"/>
            <w:tcW w:w="2942" w:type="dxa"/>
          </w:tcPr>
          <w:p w14:paraId="610A460C" w14:textId="77777777" w:rsidR="00985F34" w:rsidRPr="006E19D8" w:rsidRDefault="00985F34" w:rsidP="00B122E0">
            <w:pPr>
              <w:jc w:val="center"/>
              <w:rPr>
                <w:rFonts w:ascii="Arial" w:hAnsi="Arial" w:cs="Arial"/>
                <w:sz w:val="23"/>
                <w:szCs w:val="23"/>
              </w:rPr>
            </w:pPr>
            <w:r w:rsidRPr="006E19D8">
              <w:rPr>
                <w:rFonts w:ascii="Arial" w:hAnsi="Arial" w:cs="Arial"/>
                <w:sz w:val="23"/>
                <w:szCs w:val="23"/>
              </w:rPr>
              <w:t>17</w:t>
            </w:r>
          </w:p>
        </w:tc>
        <w:tc>
          <w:tcPr>
            <w:tcW w:w="2943" w:type="dxa"/>
          </w:tcPr>
          <w:p w14:paraId="622E1CF7" w14:textId="510D4713" w:rsidR="00985F34" w:rsidRPr="006E19D8" w:rsidRDefault="00985F34" w:rsidP="00B122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4</w:t>
            </w:r>
            <w:r w:rsidR="001F686A" w:rsidRPr="006E19D8">
              <w:rPr>
                <w:rFonts w:ascii="Arial" w:hAnsi="Arial" w:cs="Arial"/>
                <w:sz w:val="23"/>
                <w:szCs w:val="23"/>
              </w:rPr>
              <w:t>1.45</w:t>
            </w:r>
          </w:p>
        </w:tc>
        <w:tc>
          <w:tcPr>
            <w:tcW w:w="2943" w:type="dxa"/>
          </w:tcPr>
          <w:p w14:paraId="1E1A0B12" w14:textId="77777777" w:rsidR="00985F34" w:rsidRPr="006E19D8" w:rsidRDefault="00985F34" w:rsidP="00B122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H</w:t>
            </w:r>
          </w:p>
        </w:tc>
      </w:tr>
      <w:tr w:rsidR="00985F34" w:rsidRPr="006E19D8" w14:paraId="15B7434D" w14:textId="77777777" w:rsidTr="00D335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2" w:type="dxa"/>
          </w:tcPr>
          <w:p w14:paraId="4CC52052" w14:textId="77777777" w:rsidR="00985F34" w:rsidRPr="006E19D8" w:rsidRDefault="00985F34" w:rsidP="00B122E0">
            <w:pPr>
              <w:jc w:val="center"/>
              <w:rPr>
                <w:rFonts w:ascii="Arial" w:hAnsi="Arial" w:cs="Arial"/>
                <w:sz w:val="23"/>
                <w:szCs w:val="23"/>
              </w:rPr>
            </w:pPr>
            <w:r w:rsidRPr="006E19D8">
              <w:rPr>
                <w:rFonts w:ascii="Arial" w:hAnsi="Arial" w:cs="Arial"/>
                <w:sz w:val="23"/>
                <w:szCs w:val="23"/>
              </w:rPr>
              <w:t>8</w:t>
            </w:r>
          </w:p>
        </w:tc>
        <w:tc>
          <w:tcPr>
            <w:tcW w:w="2943" w:type="dxa"/>
          </w:tcPr>
          <w:p w14:paraId="4175BF82" w14:textId="34C8DD89" w:rsidR="00985F34" w:rsidRPr="006E19D8" w:rsidRDefault="00985F34" w:rsidP="00B122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4</w:t>
            </w:r>
            <w:r w:rsidR="001F686A" w:rsidRPr="006E19D8">
              <w:rPr>
                <w:rFonts w:ascii="Arial" w:hAnsi="Arial" w:cs="Arial"/>
                <w:sz w:val="23"/>
                <w:szCs w:val="23"/>
              </w:rPr>
              <w:t>0.40</w:t>
            </w:r>
          </w:p>
        </w:tc>
        <w:tc>
          <w:tcPr>
            <w:tcW w:w="2943" w:type="dxa"/>
          </w:tcPr>
          <w:p w14:paraId="5D40B046" w14:textId="77777777" w:rsidR="00985F34" w:rsidRPr="006E19D8" w:rsidRDefault="00985F34" w:rsidP="00B122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H</w:t>
            </w:r>
          </w:p>
        </w:tc>
      </w:tr>
      <w:tr w:rsidR="00985F34" w:rsidRPr="006E19D8" w14:paraId="3C75AA79" w14:textId="77777777" w:rsidTr="00D33558">
        <w:trPr>
          <w:jc w:val="center"/>
        </w:trPr>
        <w:tc>
          <w:tcPr>
            <w:cnfStyle w:val="001000000000" w:firstRow="0" w:lastRow="0" w:firstColumn="1" w:lastColumn="0" w:oddVBand="0" w:evenVBand="0" w:oddHBand="0" w:evenHBand="0" w:firstRowFirstColumn="0" w:firstRowLastColumn="0" w:lastRowFirstColumn="0" w:lastRowLastColumn="0"/>
            <w:tcW w:w="2942" w:type="dxa"/>
          </w:tcPr>
          <w:p w14:paraId="329D9A98" w14:textId="77777777" w:rsidR="00985F34" w:rsidRPr="006E19D8" w:rsidRDefault="00985F34" w:rsidP="00B122E0">
            <w:pPr>
              <w:jc w:val="center"/>
              <w:rPr>
                <w:rFonts w:ascii="Arial" w:hAnsi="Arial" w:cs="Arial"/>
                <w:sz w:val="23"/>
                <w:szCs w:val="23"/>
              </w:rPr>
            </w:pPr>
            <w:r w:rsidRPr="006E19D8">
              <w:rPr>
                <w:rFonts w:ascii="Arial" w:hAnsi="Arial" w:cs="Arial"/>
                <w:sz w:val="23"/>
                <w:szCs w:val="23"/>
              </w:rPr>
              <w:t>7</w:t>
            </w:r>
          </w:p>
        </w:tc>
        <w:tc>
          <w:tcPr>
            <w:tcW w:w="2943" w:type="dxa"/>
          </w:tcPr>
          <w:p w14:paraId="634086D8" w14:textId="2F5D780D" w:rsidR="00985F34" w:rsidRPr="006E19D8" w:rsidRDefault="00985F34" w:rsidP="00B122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4</w:t>
            </w:r>
            <w:r w:rsidR="00157A2F" w:rsidRPr="006E19D8">
              <w:rPr>
                <w:rFonts w:ascii="Arial" w:hAnsi="Arial" w:cs="Arial"/>
                <w:sz w:val="23"/>
                <w:szCs w:val="23"/>
              </w:rPr>
              <w:t>0.39</w:t>
            </w:r>
          </w:p>
        </w:tc>
        <w:tc>
          <w:tcPr>
            <w:tcW w:w="2943" w:type="dxa"/>
          </w:tcPr>
          <w:p w14:paraId="3D81ED34" w14:textId="77777777" w:rsidR="00985F34" w:rsidRPr="006E19D8" w:rsidRDefault="00985F34" w:rsidP="00B122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M</w:t>
            </w:r>
          </w:p>
        </w:tc>
      </w:tr>
      <w:tr w:rsidR="00985F34" w:rsidRPr="006E19D8" w14:paraId="51323B88" w14:textId="77777777" w:rsidTr="00D335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2" w:type="dxa"/>
          </w:tcPr>
          <w:p w14:paraId="0919C1D9" w14:textId="77777777" w:rsidR="00985F34" w:rsidRPr="006E19D8" w:rsidRDefault="00985F34" w:rsidP="00B122E0">
            <w:pPr>
              <w:jc w:val="center"/>
              <w:rPr>
                <w:rFonts w:ascii="Arial" w:hAnsi="Arial" w:cs="Arial"/>
                <w:sz w:val="23"/>
                <w:szCs w:val="23"/>
              </w:rPr>
            </w:pPr>
            <w:r w:rsidRPr="006E19D8">
              <w:rPr>
                <w:rFonts w:ascii="Arial" w:hAnsi="Arial" w:cs="Arial"/>
                <w:sz w:val="23"/>
                <w:szCs w:val="23"/>
              </w:rPr>
              <w:t>11</w:t>
            </w:r>
          </w:p>
        </w:tc>
        <w:tc>
          <w:tcPr>
            <w:tcW w:w="2943" w:type="dxa"/>
          </w:tcPr>
          <w:p w14:paraId="3C2E45CC" w14:textId="510FCF6C" w:rsidR="00985F34" w:rsidRPr="006E19D8" w:rsidRDefault="00157A2F" w:rsidP="00B122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38.61</w:t>
            </w:r>
          </w:p>
        </w:tc>
        <w:tc>
          <w:tcPr>
            <w:tcW w:w="2943" w:type="dxa"/>
          </w:tcPr>
          <w:p w14:paraId="56388424" w14:textId="77777777" w:rsidR="00985F34" w:rsidRPr="006E19D8" w:rsidRDefault="00985F34" w:rsidP="00B122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M</w:t>
            </w:r>
          </w:p>
        </w:tc>
      </w:tr>
      <w:tr w:rsidR="00985F34" w:rsidRPr="006E19D8" w14:paraId="71ED2CFC" w14:textId="77777777" w:rsidTr="00D33558">
        <w:trPr>
          <w:jc w:val="center"/>
        </w:trPr>
        <w:tc>
          <w:tcPr>
            <w:cnfStyle w:val="001000000000" w:firstRow="0" w:lastRow="0" w:firstColumn="1" w:lastColumn="0" w:oddVBand="0" w:evenVBand="0" w:oddHBand="0" w:evenHBand="0" w:firstRowFirstColumn="0" w:firstRowLastColumn="0" w:lastRowFirstColumn="0" w:lastRowLastColumn="0"/>
            <w:tcW w:w="2942" w:type="dxa"/>
          </w:tcPr>
          <w:p w14:paraId="0F22C42C" w14:textId="77777777" w:rsidR="00985F34" w:rsidRPr="006E19D8" w:rsidRDefault="00985F34" w:rsidP="00B122E0">
            <w:pPr>
              <w:jc w:val="center"/>
              <w:rPr>
                <w:rFonts w:ascii="Arial" w:hAnsi="Arial" w:cs="Arial"/>
                <w:sz w:val="23"/>
                <w:szCs w:val="23"/>
              </w:rPr>
            </w:pPr>
            <w:r w:rsidRPr="006E19D8">
              <w:rPr>
                <w:rFonts w:ascii="Arial" w:hAnsi="Arial" w:cs="Arial"/>
                <w:sz w:val="23"/>
                <w:szCs w:val="23"/>
              </w:rPr>
              <w:t>5</w:t>
            </w:r>
          </w:p>
        </w:tc>
        <w:tc>
          <w:tcPr>
            <w:tcW w:w="2943" w:type="dxa"/>
          </w:tcPr>
          <w:p w14:paraId="43CC97D0" w14:textId="3C387620" w:rsidR="00985F34" w:rsidRPr="006E19D8" w:rsidRDefault="00985F34" w:rsidP="00B122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3</w:t>
            </w:r>
            <w:r w:rsidR="00157A2F" w:rsidRPr="006E19D8">
              <w:rPr>
                <w:rFonts w:ascii="Arial" w:hAnsi="Arial" w:cs="Arial"/>
                <w:sz w:val="23"/>
                <w:szCs w:val="23"/>
              </w:rPr>
              <w:t>4.74</w:t>
            </w:r>
          </w:p>
        </w:tc>
        <w:tc>
          <w:tcPr>
            <w:tcW w:w="2943" w:type="dxa"/>
          </w:tcPr>
          <w:p w14:paraId="1AE8D983" w14:textId="77777777" w:rsidR="00985F34" w:rsidRPr="006E19D8" w:rsidRDefault="00985F34" w:rsidP="00B122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H</w:t>
            </w:r>
          </w:p>
        </w:tc>
      </w:tr>
      <w:tr w:rsidR="00985F34" w:rsidRPr="006E19D8" w14:paraId="6247B6DB" w14:textId="77777777" w:rsidTr="00D335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2" w:type="dxa"/>
          </w:tcPr>
          <w:p w14:paraId="32E3BACE" w14:textId="77777777" w:rsidR="00985F34" w:rsidRPr="006E19D8" w:rsidRDefault="00985F34" w:rsidP="00B122E0">
            <w:pPr>
              <w:jc w:val="center"/>
              <w:rPr>
                <w:rFonts w:ascii="Arial" w:hAnsi="Arial" w:cs="Arial"/>
                <w:sz w:val="23"/>
                <w:szCs w:val="23"/>
              </w:rPr>
            </w:pPr>
            <w:r w:rsidRPr="006E19D8">
              <w:rPr>
                <w:rFonts w:ascii="Arial" w:hAnsi="Arial" w:cs="Arial"/>
                <w:sz w:val="23"/>
                <w:szCs w:val="23"/>
              </w:rPr>
              <w:t>9</w:t>
            </w:r>
          </w:p>
        </w:tc>
        <w:tc>
          <w:tcPr>
            <w:tcW w:w="2943" w:type="dxa"/>
          </w:tcPr>
          <w:p w14:paraId="65824308" w14:textId="14E00ADD" w:rsidR="00985F34" w:rsidRPr="006E19D8" w:rsidRDefault="00985F34" w:rsidP="00B122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3</w:t>
            </w:r>
            <w:r w:rsidR="00157A2F" w:rsidRPr="006E19D8">
              <w:rPr>
                <w:rFonts w:ascii="Arial" w:hAnsi="Arial" w:cs="Arial"/>
                <w:sz w:val="23"/>
                <w:szCs w:val="23"/>
              </w:rPr>
              <w:t>4.61</w:t>
            </w:r>
          </w:p>
        </w:tc>
        <w:tc>
          <w:tcPr>
            <w:tcW w:w="2943" w:type="dxa"/>
          </w:tcPr>
          <w:p w14:paraId="51526DB6" w14:textId="77777777" w:rsidR="00985F34" w:rsidRPr="006E19D8" w:rsidRDefault="00985F34" w:rsidP="00B122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M</w:t>
            </w:r>
          </w:p>
        </w:tc>
      </w:tr>
      <w:tr w:rsidR="00985F34" w:rsidRPr="006E19D8" w14:paraId="0FD83342" w14:textId="77777777" w:rsidTr="00D33558">
        <w:trPr>
          <w:jc w:val="center"/>
        </w:trPr>
        <w:tc>
          <w:tcPr>
            <w:cnfStyle w:val="001000000000" w:firstRow="0" w:lastRow="0" w:firstColumn="1" w:lastColumn="0" w:oddVBand="0" w:evenVBand="0" w:oddHBand="0" w:evenHBand="0" w:firstRowFirstColumn="0" w:firstRowLastColumn="0" w:lastRowFirstColumn="0" w:lastRowLastColumn="0"/>
            <w:tcW w:w="2942" w:type="dxa"/>
          </w:tcPr>
          <w:p w14:paraId="743EE44B" w14:textId="77777777" w:rsidR="00985F34" w:rsidRPr="006E19D8" w:rsidRDefault="00985F34" w:rsidP="00B122E0">
            <w:pPr>
              <w:jc w:val="center"/>
              <w:rPr>
                <w:rFonts w:ascii="Arial" w:hAnsi="Arial" w:cs="Arial"/>
                <w:sz w:val="23"/>
                <w:szCs w:val="23"/>
              </w:rPr>
            </w:pPr>
            <w:r w:rsidRPr="006E19D8">
              <w:rPr>
                <w:rFonts w:ascii="Arial" w:hAnsi="Arial" w:cs="Arial"/>
                <w:sz w:val="23"/>
                <w:szCs w:val="23"/>
              </w:rPr>
              <w:t>13</w:t>
            </w:r>
          </w:p>
        </w:tc>
        <w:tc>
          <w:tcPr>
            <w:tcW w:w="2943" w:type="dxa"/>
          </w:tcPr>
          <w:p w14:paraId="2BC9114D" w14:textId="3527A84C" w:rsidR="00985F34" w:rsidRPr="006E19D8" w:rsidRDefault="00985F34" w:rsidP="00B122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3</w:t>
            </w:r>
            <w:r w:rsidR="00157A2F" w:rsidRPr="006E19D8">
              <w:rPr>
                <w:rFonts w:ascii="Arial" w:hAnsi="Arial" w:cs="Arial"/>
                <w:sz w:val="23"/>
                <w:szCs w:val="23"/>
              </w:rPr>
              <w:t>2.12</w:t>
            </w:r>
          </w:p>
        </w:tc>
        <w:tc>
          <w:tcPr>
            <w:tcW w:w="2943" w:type="dxa"/>
          </w:tcPr>
          <w:p w14:paraId="5BA97AC8" w14:textId="77777777" w:rsidR="00985F34" w:rsidRPr="006E19D8" w:rsidRDefault="00985F34" w:rsidP="00B122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M</w:t>
            </w:r>
          </w:p>
        </w:tc>
      </w:tr>
      <w:tr w:rsidR="00985F34" w:rsidRPr="006E19D8" w14:paraId="57A4AEE4" w14:textId="77777777" w:rsidTr="00D335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2" w:type="dxa"/>
          </w:tcPr>
          <w:p w14:paraId="74333454" w14:textId="77777777" w:rsidR="00985F34" w:rsidRPr="006E19D8" w:rsidRDefault="00985F34" w:rsidP="00B122E0">
            <w:pPr>
              <w:jc w:val="center"/>
              <w:rPr>
                <w:rFonts w:ascii="Arial" w:hAnsi="Arial" w:cs="Arial"/>
                <w:sz w:val="23"/>
                <w:szCs w:val="23"/>
              </w:rPr>
            </w:pPr>
            <w:r w:rsidRPr="006E19D8">
              <w:rPr>
                <w:rFonts w:ascii="Arial" w:hAnsi="Arial" w:cs="Arial"/>
                <w:sz w:val="23"/>
                <w:szCs w:val="23"/>
              </w:rPr>
              <w:t>14</w:t>
            </w:r>
          </w:p>
        </w:tc>
        <w:tc>
          <w:tcPr>
            <w:tcW w:w="2943" w:type="dxa"/>
          </w:tcPr>
          <w:p w14:paraId="6B6B740C" w14:textId="056AC3D0" w:rsidR="00985F34" w:rsidRPr="006E19D8" w:rsidRDefault="00985F34" w:rsidP="00B122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3</w:t>
            </w:r>
            <w:r w:rsidR="00157A2F" w:rsidRPr="006E19D8">
              <w:rPr>
                <w:rFonts w:ascii="Arial" w:hAnsi="Arial" w:cs="Arial"/>
                <w:sz w:val="23"/>
                <w:szCs w:val="23"/>
              </w:rPr>
              <w:t>1.48</w:t>
            </w:r>
          </w:p>
        </w:tc>
        <w:tc>
          <w:tcPr>
            <w:tcW w:w="2943" w:type="dxa"/>
          </w:tcPr>
          <w:p w14:paraId="144FE22E" w14:textId="77777777" w:rsidR="00985F34" w:rsidRPr="006E19D8" w:rsidRDefault="00985F34" w:rsidP="00B122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H</w:t>
            </w:r>
          </w:p>
        </w:tc>
      </w:tr>
      <w:tr w:rsidR="00985F34" w:rsidRPr="006E19D8" w14:paraId="2BD613A7" w14:textId="77777777" w:rsidTr="00D33558">
        <w:trPr>
          <w:jc w:val="center"/>
        </w:trPr>
        <w:tc>
          <w:tcPr>
            <w:cnfStyle w:val="001000000000" w:firstRow="0" w:lastRow="0" w:firstColumn="1" w:lastColumn="0" w:oddVBand="0" w:evenVBand="0" w:oddHBand="0" w:evenHBand="0" w:firstRowFirstColumn="0" w:firstRowLastColumn="0" w:lastRowFirstColumn="0" w:lastRowLastColumn="0"/>
            <w:tcW w:w="2942" w:type="dxa"/>
          </w:tcPr>
          <w:p w14:paraId="63D632CC" w14:textId="77777777" w:rsidR="00985F34" w:rsidRPr="006E19D8" w:rsidRDefault="00985F34" w:rsidP="00B122E0">
            <w:pPr>
              <w:jc w:val="center"/>
              <w:rPr>
                <w:rFonts w:ascii="Arial" w:hAnsi="Arial" w:cs="Arial"/>
                <w:sz w:val="23"/>
                <w:szCs w:val="23"/>
              </w:rPr>
            </w:pPr>
            <w:r w:rsidRPr="006E19D8">
              <w:rPr>
                <w:rFonts w:ascii="Arial" w:hAnsi="Arial" w:cs="Arial"/>
                <w:sz w:val="23"/>
                <w:szCs w:val="23"/>
              </w:rPr>
              <w:t>4</w:t>
            </w:r>
          </w:p>
        </w:tc>
        <w:tc>
          <w:tcPr>
            <w:tcW w:w="2943" w:type="dxa"/>
          </w:tcPr>
          <w:p w14:paraId="2B67B160" w14:textId="2601BD58" w:rsidR="00985F34" w:rsidRPr="006E19D8" w:rsidRDefault="00985F34" w:rsidP="00B122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3</w:t>
            </w:r>
            <w:r w:rsidR="00157A2F" w:rsidRPr="006E19D8">
              <w:rPr>
                <w:rFonts w:ascii="Arial" w:hAnsi="Arial" w:cs="Arial"/>
                <w:sz w:val="23"/>
                <w:szCs w:val="23"/>
              </w:rPr>
              <w:t>0.77</w:t>
            </w:r>
          </w:p>
        </w:tc>
        <w:tc>
          <w:tcPr>
            <w:tcW w:w="2943" w:type="dxa"/>
          </w:tcPr>
          <w:p w14:paraId="440C6D9E" w14:textId="77777777" w:rsidR="00985F34" w:rsidRPr="006E19D8" w:rsidRDefault="00985F34" w:rsidP="00B122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H</w:t>
            </w:r>
          </w:p>
        </w:tc>
      </w:tr>
      <w:tr w:rsidR="00985F34" w:rsidRPr="006E19D8" w14:paraId="15AFD583" w14:textId="77777777" w:rsidTr="00D335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2" w:type="dxa"/>
          </w:tcPr>
          <w:p w14:paraId="4EBCAB8F" w14:textId="77777777" w:rsidR="00985F34" w:rsidRPr="006E19D8" w:rsidRDefault="00985F34" w:rsidP="00B122E0">
            <w:pPr>
              <w:jc w:val="center"/>
              <w:rPr>
                <w:rFonts w:ascii="Arial" w:hAnsi="Arial" w:cs="Arial"/>
                <w:sz w:val="23"/>
                <w:szCs w:val="23"/>
              </w:rPr>
            </w:pPr>
            <w:r w:rsidRPr="006E19D8">
              <w:rPr>
                <w:rFonts w:ascii="Arial" w:hAnsi="Arial" w:cs="Arial"/>
                <w:sz w:val="23"/>
                <w:szCs w:val="23"/>
              </w:rPr>
              <w:t>18</w:t>
            </w:r>
          </w:p>
        </w:tc>
        <w:tc>
          <w:tcPr>
            <w:tcW w:w="2943" w:type="dxa"/>
          </w:tcPr>
          <w:p w14:paraId="370E6823" w14:textId="77777777" w:rsidR="00985F34" w:rsidRPr="006E19D8" w:rsidRDefault="00985F34" w:rsidP="00B122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31.35</w:t>
            </w:r>
          </w:p>
        </w:tc>
        <w:tc>
          <w:tcPr>
            <w:tcW w:w="2943" w:type="dxa"/>
          </w:tcPr>
          <w:p w14:paraId="3EBDE2BA" w14:textId="77777777" w:rsidR="00985F34" w:rsidRPr="006E19D8" w:rsidRDefault="00985F34" w:rsidP="00B122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H</w:t>
            </w:r>
          </w:p>
        </w:tc>
      </w:tr>
      <w:tr w:rsidR="00094DC2" w:rsidRPr="006E19D8" w14:paraId="4626B4C1" w14:textId="77777777" w:rsidTr="00D33558">
        <w:trPr>
          <w:jc w:val="center"/>
        </w:trPr>
        <w:tc>
          <w:tcPr>
            <w:cnfStyle w:val="001000000000" w:firstRow="0" w:lastRow="0" w:firstColumn="1" w:lastColumn="0" w:oddVBand="0" w:evenVBand="0" w:oddHBand="0" w:evenHBand="0" w:firstRowFirstColumn="0" w:firstRowLastColumn="0" w:lastRowFirstColumn="0" w:lastRowLastColumn="0"/>
            <w:tcW w:w="2942" w:type="dxa"/>
          </w:tcPr>
          <w:p w14:paraId="159EB133" w14:textId="2CF632C9" w:rsidR="00094DC2" w:rsidRPr="006E19D8" w:rsidRDefault="00094DC2" w:rsidP="00094DC2">
            <w:pPr>
              <w:jc w:val="center"/>
              <w:rPr>
                <w:rFonts w:ascii="Arial" w:hAnsi="Arial" w:cs="Arial"/>
                <w:sz w:val="23"/>
                <w:szCs w:val="23"/>
              </w:rPr>
            </w:pPr>
            <w:r w:rsidRPr="006E19D8">
              <w:rPr>
                <w:rFonts w:ascii="Arial" w:hAnsi="Arial" w:cs="Arial"/>
                <w:sz w:val="23"/>
                <w:szCs w:val="23"/>
              </w:rPr>
              <w:lastRenderedPageBreak/>
              <w:t>1</w:t>
            </w:r>
          </w:p>
        </w:tc>
        <w:tc>
          <w:tcPr>
            <w:tcW w:w="2943" w:type="dxa"/>
          </w:tcPr>
          <w:p w14:paraId="0400A442" w14:textId="3721F6FE" w:rsidR="00094DC2" w:rsidRPr="006E19D8" w:rsidRDefault="00094DC2" w:rsidP="00094D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26.98</w:t>
            </w:r>
          </w:p>
        </w:tc>
        <w:tc>
          <w:tcPr>
            <w:tcW w:w="2943" w:type="dxa"/>
          </w:tcPr>
          <w:p w14:paraId="27AA2A55" w14:textId="7229CB7B" w:rsidR="00094DC2" w:rsidRPr="006E19D8" w:rsidRDefault="00094DC2" w:rsidP="00094D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M</w:t>
            </w:r>
          </w:p>
        </w:tc>
      </w:tr>
      <w:tr w:rsidR="00094DC2" w:rsidRPr="006E19D8" w14:paraId="4CA973CC" w14:textId="77777777" w:rsidTr="00D335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2" w:type="dxa"/>
          </w:tcPr>
          <w:p w14:paraId="55F11A97" w14:textId="734AFB4F" w:rsidR="00094DC2" w:rsidRPr="006E19D8" w:rsidRDefault="00094DC2" w:rsidP="00094DC2">
            <w:pPr>
              <w:jc w:val="center"/>
              <w:rPr>
                <w:rFonts w:ascii="Arial" w:hAnsi="Arial" w:cs="Arial"/>
                <w:sz w:val="23"/>
                <w:szCs w:val="23"/>
              </w:rPr>
            </w:pPr>
            <w:r w:rsidRPr="006E19D8">
              <w:rPr>
                <w:rFonts w:ascii="Arial" w:hAnsi="Arial" w:cs="Arial"/>
                <w:sz w:val="23"/>
                <w:szCs w:val="23"/>
              </w:rPr>
              <w:t>15</w:t>
            </w:r>
          </w:p>
        </w:tc>
        <w:tc>
          <w:tcPr>
            <w:tcW w:w="2943" w:type="dxa"/>
          </w:tcPr>
          <w:p w14:paraId="1D9601D4" w14:textId="1E980228" w:rsidR="00094DC2" w:rsidRPr="006E19D8" w:rsidRDefault="00094DC2" w:rsidP="00094D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23.74</w:t>
            </w:r>
          </w:p>
        </w:tc>
        <w:tc>
          <w:tcPr>
            <w:tcW w:w="2943" w:type="dxa"/>
          </w:tcPr>
          <w:p w14:paraId="1ED0D5DE" w14:textId="48978721" w:rsidR="00094DC2" w:rsidRPr="006E19D8" w:rsidRDefault="00094DC2" w:rsidP="00094D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M</w:t>
            </w:r>
          </w:p>
        </w:tc>
      </w:tr>
      <w:tr w:rsidR="00094DC2" w:rsidRPr="006E19D8" w14:paraId="451D712F" w14:textId="77777777" w:rsidTr="00D33558">
        <w:trPr>
          <w:jc w:val="center"/>
        </w:trPr>
        <w:tc>
          <w:tcPr>
            <w:cnfStyle w:val="001000000000" w:firstRow="0" w:lastRow="0" w:firstColumn="1" w:lastColumn="0" w:oddVBand="0" w:evenVBand="0" w:oddHBand="0" w:evenHBand="0" w:firstRowFirstColumn="0" w:firstRowLastColumn="0" w:lastRowFirstColumn="0" w:lastRowLastColumn="0"/>
            <w:tcW w:w="2942" w:type="dxa"/>
          </w:tcPr>
          <w:p w14:paraId="1BCC4442" w14:textId="77777777" w:rsidR="00094DC2" w:rsidRPr="006E19D8" w:rsidRDefault="00094DC2" w:rsidP="00094DC2">
            <w:pPr>
              <w:jc w:val="center"/>
              <w:rPr>
                <w:rFonts w:ascii="Arial" w:hAnsi="Arial" w:cs="Arial"/>
                <w:sz w:val="23"/>
                <w:szCs w:val="23"/>
              </w:rPr>
            </w:pPr>
            <w:r w:rsidRPr="006E19D8">
              <w:rPr>
                <w:rFonts w:ascii="Arial" w:hAnsi="Arial" w:cs="Arial"/>
                <w:sz w:val="23"/>
                <w:szCs w:val="23"/>
              </w:rPr>
              <w:t>2</w:t>
            </w:r>
          </w:p>
        </w:tc>
        <w:tc>
          <w:tcPr>
            <w:tcW w:w="2943" w:type="dxa"/>
          </w:tcPr>
          <w:p w14:paraId="06636814" w14:textId="25369B62" w:rsidR="00094DC2" w:rsidRPr="006E19D8" w:rsidRDefault="00094DC2" w:rsidP="00094D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21.44</w:t>
            </w:r>
          </w:p>
        </w:tc>
        <w:tc>
          <w:tcPr>
            <w:tcW w:w="2943" w:type="dxa"/>
          </w:tcPr>
          <w:p w14:paraId="2E9C8169" w14:textId="77777777" w:rsidR="00094DC2" w:rsidRPr="006E19D8" w:rsidRDefault="00094DC2" w:rsidP="00094D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M</w:t>
            </w:r>
          </w:p>
        </w:tc>
      </w:tr>
    </w:tbl>
    <w:p w14:paraId="0DEAD459" w14:textId="77777777" w:rsidR="00985F34" w:rsidRPr="006E19D8" w:rsidRDefault="00985F34" w:rsidP="005E426D">
      <w:pPr>
        <w:pStyle w:val="NormalWeb"/>
        <w:spacing w:before="0" w:beforeAutospacing="0" w:after="0" w:afterAutospacing="0" w:line="360" w:lineRule="auto"/>
        <w:jc w:val="both"/>
        <w:rPr>
          <w:rFonts w:ascii="Arial" w:hAnsi="Arial" w:cs="Arial"/>
          <w:color w:val="000000"/>
          <w:sz w:val="23"/>
          <w:szCs w:val="23"/>
        </w:rPr>
      </w:pPr>
    </w:p>
    <w:p w14:paraId="63B581D3" w14:textId="35E0B6C8" w:rsidR="000064B3" w:rsidRPr="006E19D8" w:rsidRDefault="00C36002" w:rsidP="000064B3">
      <w:pPr>
        <w:pStyle w:val="NormalWeb"/>
        <w:spacing w:before="0" w:beforeAutospacing="0" w:after="0" w:afterAutospacing="0" w:line="360" w:lineRule="auto"/>
        <w:jc w:val="both"/>
        <w:rPr>
          <w:rFonts w:ascii="Arial" w:hAnsi="Arial" w:cs="Arial"/>
          <w:color w:val="000000"/>
          <w:sz w:val="23"/>
          <w:szCs w:val="23"/>
        </w:rPr>
      </w:pPr>
      <w:r w:rsidRPr="006E19D8">
        <w:rPr>
          <w:rFonts w:ascii="Arial" w:hAnsi="Arial" w:cs="Arial"/>
          <w:color w:val="000000"/>
          <w:sz w:val="23"/>
          <w:szCs w:val="23"/>
        </w:rPr>
        <w:t xml:space="preserve">De la que se observa que, </w:t>
      </w:r>
      <w:r w:rsidR="000064B3" w:rsidRPr="006E19D8">
        <w:rPr>
          <w:rFonts w:ascii="Arial" w:hAnsi="Arial" w:cs="Arial"/>
          <w:color w:val="000000"/>
          <w:sz w:val="23"/>
          <w:szCs w:val="23"/>
        </w:rPr>
        <w:t xml:space="preserve">el PAN cumple con la paridad cuantitativa en lo individual, al </w:t>
      </w:r>
      <w:r w:rsidR="007D44C2" w:rsidRPr="006E19D8">
        <w:rPr>
          <w:rFonts w:ascii="Arial" w:hAnsi="Arial" w:cs="Arial"/>
          <w:color w:val="000000"/>
          <w:sz w:val="23"/>
          <w:szCs w:val="23"/>
        </w:rPr>
        <w:t>reservar</w:t>
      </w:r>
      <w:r w:rsidR="000064B3" w:rsidRPr="006E19D8">
        <w:rPr>
          <w:rFonts w:ascii="Arial" w:hAnsi="Arial" w:cs="Arial"/>
          <w:color w:val="000000"/>
          <w:sz w:val="23"/>
          <w:szCs w:val="23"/>
        </w:rPr>
        <w:t xml:space="preserve"> siete mujeres y siete hombres </w:t>
      </w:r>
      <w:r w:rsidR="0040764C" w:rsidRPr="006E19D8">
        <w:rPr>
          <w:rFonts w:ascii="Arial" w:hAnsi="Arial" w:cs="Arial"/>
          <w:color w:val="000000"/>
          <w:sz w:val="23"/>
          <w:szCs w:val="23"/>
        </w:rPr>
        <w:t xml:space="preserve">a </w:t>
      </w:r>
      <w:r w:rsidR="000064B3" w:rsidRPr="006E19D8">
        <w:rPr>
          <w:rFonts w:ascii="Arial" w:hAnsi="Arial" w:cs="Arial"/>
          <w:color w:val="000000"/>
          <w:sz w:val="23"/>
          <w:szCs w:val="23"/>
        </w:rPr>
        <w:t xml:space="preserve">ocupar, los distritos </w:t>
      </w:r>
      <w:r w:rsidR="007D44C2" w:rsidRPr="006E19D8">
        <w:rPr>
          <w:rFonts w:ascii="Arial" w:hAnsi="Arial" w:cs="Arial"/>
          <w:color w:val="000000"/>
          <w:sz w:val="23"/>
          <w:szCs w:val="23"/>
        </w:rPr>
        <w:t>establecidos</w:t>
      </w:r>
      <w:r w:rsidR="000064B3" w:rsidRPr="006E19D8">
        <w:rPr>
          <w:rFonts w:ascii="Arial" w:hAnsi="Arial" w:cs="Arial"/>
          <w:color w:val="000000"/>
          <w:sz w:val="23"/>
          <w:szCs w:val="23"/>
        </w:rPr>
        <w:t xml:space="preserve"> para las postulaciones de ese partido político.</w:t>
      </w:r>
    </w:p>
    <w:p w14:paraId="6512F49A" w14:textId="45425E08" w:rsidR="00F76174" w:rsidRPr="006E19D8" w:rsidRDefault="00F76174" w:rsidP="005E426D">
      <w:pPr>
        <w:pStyle w:val="NormalWeb"/>
        <w:spacing w:before="0" w:beforeAutospacing="0" w:after="0" w:afterAutospacing="0" w:line="360" w:lineRule="auto"/>
        <w:jc w:val="both"/>
        <w:rPr>
          <w:rFonts w:ascii="Arial" w:hAnsi="Arial" w:cs="Arial"/>
          <w:color w:val="000000"/>
          <w:sz w:val="23"/>
          <w:szCs w:val="23"/>
        </w:rPr>
      </w:pPr>
    </w:p>
    <w:p w14:paraId="4D02B167" w14:textId="740EE824" w:rsidR="004B5A16" w:rsidRPr="006E19D8" w:rsidRDefault="00472A90" w:rsidP="004B5A16">
      <w:pPr>
        <w:rPr>
          <w:rFonts w:ascii="Arial" w:hAnsi="Arial" w:cs="Arial"/>
          <w:sz w:val="23"/>
          <w:szCs w:val="23"/>
        </w:rPr>
      </w:pPr>
      <w:r w:rsidRPr="006E19D8">
        <w:rPr>
          <w:rFonts w:ascii="Arial" w:hAnsi="Arial" w:cs="Arial"/>
          <w:sz w:val="23"/>
          <w:szCs w:val="23"/>
        </w:rPr>
        <w:t>Por la Coalición:</w:t>
      </w:r>
    </w:p>
    <w:p w14:paraId="7AEC99A5" w14:textId="77777777" w:rsidR="00155F17" w:rsidRPr="006E19D8" w:rsidRDefault="00155F17" w:rsidP="004B5A16">
      <w:pPr>
        <w:rPr>
          <w:rFonts w:ascii="Arial" w:hAnsi="Arial" w:cs="Arial"/>
          <w:sz w:val="23"/>
          <w:szCs w:val="23"/>
        </w:rPr>
      </w:pPr>
    </w:p>
    <w:p w14:paraId="29B27703" w14:textId="77777777" w:rsidR="004B5A16" w:rsidRPr="006E19D8" w:rsidRDefault="004B5A16" w:rsidP="004B5A16">
      <w:pPr>
        <w:jc w:val="center"/>
        <w:rPr>
          <w:rFonts w:ascii="Arial" w:hAnsi="Arial" w:cs="Arial"/>
          <w:b/>
          <w:bCs/>
          <w:sz w:val="23"/>
          <w:szCs w:val="23"/>
        </w:rPr>
      </w:pPr>
      <w:r w:rsidRPr="006E19D8">
        <w:rPr>
          <w:rFonts w:ascii="Arial" w:hAnsi="Arial" w:cs="Arial"/>
          <w:b/>
          <w:bCs/>
          <w:sz w:val="23"/>
          <w:szCs w:val="23"/>
        </w:rPr>
        <w:t>LISTA ACUMULADA COALICIÓN</w:t>
      </w:r>
    </w:p>
    <w:p w14:paraId="3E8C7F8A" w14:textId="77777777" w:rsidR="004B5A16" w:rsidRPr="006E19D8" w:rsidRDefault="004B5A16" w:rsidP="004B5A16">
      <w:pPr>
        <w:rPr>
          <w:rFonts w:ascii="Arial" w:hAnsi="Arial" w:cs="Arial"/>
          <w:sz w:val="23"/>
          <w:szCs w:val="23"/>
        </w:rPr>
      </w:pPr>
    </w:p>
    <w:tbl>
      <w:tblPr>
        <w:tblStyle w:val="Tablaconcuadrcula4-nfasis1"/>
        <w:tblW w:w="0" w:type="auto"/>
        <w:jc w:val="center"/>
        <w:tblLook w:val="04A0" w:firstRow="1" w:lastRow="0" w:firstColumn="1" w:lastColumn="0" w:noHBand="0" w:noVBand="1"/>
      </w:tblPr>
      <w:tblGrid>
        <w:gridCol w:w="2256"/>
        <w:gridCol w:w="2377"/>
        <w:gridCol w:w="2234"/>
        <w:gridCol w:w="1961"/>
      </w:tblGrid>
      <w:tr w:rsidR="004B5A16" w:rsidRPr="006E19D8" w14:paraId="1E4F4ED2" w14:textId="77777777" w:rsidTr="00D335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6" w:type="dxa"/>
          </w:tcPr>
          <w:p w14:paraId="2F05959E" w14:textId="77777777" w:rsidR="004B5A16" w:rsidRPr="006E19D8" w:rsidRDefault="004B5A16" w:rsidP="00685CED">
            <w:pPr>
              <w:jc w:val="center"/>
              <w:rPr>
                <w:rFonts w:ascii="Arial" w:hAnsi="Arial" w:cs="Arial"/>
                <w:b w:val="0"/>
                <w:bCs w:val="0"/>
                <w:sz w:val="23"/>
                <w:szCs w:val="23"/>
              </w:rPr>
            </w:pPr>
            <w:r w:rsidRPr="006E19D8">
              <w:rPr>
                <w:rFonts w:ascii="Arial" w:hAnsi="Arial" w:cs="Arial"/>
                <w:b w:val="0"/>
                <w:bCs w:val="0"/>
                <w:sz w:val="23"/>
                <w:szCs w:val="23"/>
              </w:rPr>
              <w:t>DISTRITO</w:t>
            </w:r>
          </w:p>
        </w:tc>
        <w:tc>
          <w:tcPr>
            <w:tcW w:w="2377" w:type="dxa"/>
          </w:tcPr>
          <w:p w14:paraId="0449A8FE" w14:textId="4E362C25" w:rsidR="004B5A16" w:rsidRPr="006E19D8" w:rsidRDefault="004B5A16" w:rsidP="00685CE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3"/>
                <w:szCs w:val="23"/>
              </w:rPr>
            </w:pPr>
            <w:r w:rsidRPr="006E19D8">
              <w:rPr>
                <w:rFonts w:ascii="Arial" w:hAnsi="Arial" w:cs="Arial"/>
                <w:b w:val="0"/>
                <w:bCs w:val="0"/>
                <w:sz w:val="23"/>
                <w:szCs w:val="23"/>
              </w:rPr>
              <w:t>PORCENTAJE</w:t>
            </w:r>
            <w:r w:rsidR="00C83105" w:rsidRPr="006E19D8">
              <w:rPr>
                <w:rFonts w:ascii="Arial" w:hAnsi="Arial" w:cs="Arial"/>
                <w:b w:val="0"/>
                <w:bCs w:val="0"/>
                <w:sz w:val="23"/>
                <w:szCs w:val="23"/>
              </w:rPr>
              <w:t xml:space="preserve"> ACUMULADO</w:t>
            </w:r>
          </w:p>
        </w:tc>
        <w:tc>
          <w:tcPr>
            <w:tcW w:w="2234" w:type="dxa"/>
          </w:tcPr>
          <w:p w14:paraId="18E4BC8B" w14:textId="77777777" w:rsidR="004B5A16" w:rsidRPr="006E19D8" w:rsidRDefault="004B5A16" w:rsidP="00685CE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3"/>
                <w:szCs w:val="23"/>
              </w:rPr>
            </w:pPr>
            <w:r w:rsidRPr="006E19D8">
              <w:rPr>
                <w:rFonts w:ascii="Arial" w:hAnsi="Arial" w:cs="Arial"/>
                <w:b w:val="0"/>
                <w:bCs w:val="0"/>
                <w:sz w:val="23"/>
                <w:szCs w:val="23"/>
              </w:rPr>
              <w:t>GÉNERO</w:t>
            </w:r>
          </w:p>
        </w:tc>
        <w:tc>
          <w:tcPr>
            <w:tcW w:w="1961" w:type="dxa"/>
          </w:tcPr>
          <w:p w14:paraId="1A21D0AD" w14:textId="77777777" w:rsidR="004B5A16" w:rsidRPr="006E19D8" w:rsidRDefault="004B5A16" w:rsidP="00685CE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3"/>
                <w:szCs w:val="23"/>
              </w:rPr>
            </w:pPr>
            <w:r w:rsidRPr="006E19D8">
              <w:rPr>
                <w:rFonts w:ascii="Arial" w:hAnsi="Arial" w:cs="Arial"/>
                <w:b w:val="0"/>
                <w:bCs w:val="0"/>
                <w:sz w:val="23"/>
                <w:szCs w:val="23"/>
              </w:rPr>
              <w:t>PARTIDO</w:t>
            </w:r>
          </w:p>
        </w:tc>
      </w:tr>
      <w:tr w:rsidR="004B5A16" w:rsidRPr="006E19D8" w14:paraId="1A2704C5" w14:textId="77777777" w:rsidTr="00D335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6" w:type="dxa"/>
          </w:tcPr>
          <w:p w14:paraId="638F9D30" w14:textId="77777777" w:rsidR="004B5A16" w:rsidRPr="006E19D8" w:rsidRDefault="004B5A16" w:rsidP="00685CED">
            <w:pPr>
              <w:jc w:val="center"/>
              <w:rPr>
                <w:rFonts w:ascii="Arial" w:hAnsi="Arial" w:cs="Arial"/>
                <w:sz w:val="23"/>
                <w:szCs w:val="23"/>
              </w:rPr>
            </w:pPr>
            <w:r w:rsidRPr="006E19D8">
              <w:rPr>
                <w:rFonts w:ascii="Arial" w:hAnsi="Arial" w:cs="Arial"/>
                <w:sz w:val="23"/>
                <w:szCs w:val="23"/>
              </w:rPr>
              <w:t>6</w:t>
            </w:r>
          </w:p>
        </w:tc>
        <w:tc>
          <w:tcPr>
            <w:tcW w:w="2377" w:type="dxa"/>
          </w:tcPr>
          <w:p w14:paraId="178E1E8B" w14:textId="77777777" w:rsidR="004B5A16" w:rsidRPr="006E19D8" w:rsidRDefault="004B5A16" w:rsidP="00685CE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48.57</w:t>
            </w:r>
          </w:p>
        </w:tc>
        <w:tc>
          <w:tcPr>
            <w:tcW w:w="2234" w:type="dxa"/>
          </w:tcPr>
          <w:p w14:paraId="423687BF" w14:textId="7D6AEB0D" w:rsidR="004B5A16" w:rsidRPr="006E19D8" w:rsidRDefault="004B5A16" w:rsidP="00685CE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H</w:t>
            </w:r>
            <w:r w:rsidR="00472A90" w:rsidRPr="006E19D8">
              <w:rPr>
                <w:rFonts w:ascii="Arial" w:hAnsi="Arial" w:cs="Arial"/>
                <w:sz w:val="23"/>
                <w:szCs w:val="23"/>
              </w:rPr>
              <w:t>ombre</w:t>
            </w:r>
          </w:p>
        </w:tc>
        <w:tc>
          <w:tcPr>
            <w:tcW w:w="1961" w:type="dxa"/>
          </w:tcPr>
          <w:p w14:paraId="41028EA4" w14:textId="77777777" w:rsidR="004B5A16" w:rsidRPr="006E19D8" w:rsidRDefault="004B5A16" w:rsidP="00685CE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PAN</w:t>
            </w:r>
          </w:p>
        </w:tc>
      </w:tr>
      <w:tr w:rsidR="004B5A16" w:rsidRPr="006E19D8" w14:paraId="4EE76761" w14:textId="77777777" w:rsidTr="00D33558">
        <w:trPr>
          <w:jc w:val="center"/>
        </w:trPr>
        <w:tc>
          <w:tcPr>
            <w:cnfStyle w:val="001000000000" w:firstRow="0" w:lastRow="0" w:firstColumn="1" w:lastColumn="0" w:oddVBand="0" w:evenVBand="0" w:oddHBand="0" w:evenHBand="0" w:firstRowFirstColumn="0" w:firstRowLastColumn="0" w:lastRowFirstColumn="0" w:lastRowLastColumn="0"/>
            <w:tcW w:w="2256" w:type="dxa"/>
          </w:tcPr>
          <w:p w14:paraId="65EEAF37" w14:textId="77777777" w:rsidR="004B5A16" w:rsidRPr="006E19D8" w:rsidRDefault="004B5A16" w:rsidP="00685CED">
            <w:pPr>
              <w:jc w:val="center"/>
              <w:rPr>
                <w:rFonts w:ascii="Arial" w:hAnsi="Arial" w:cs="Arial"/>
                <w:sz w:val="23"/>
                <w:szCs w:val="23"/>
              </w:rPr>
            </w:pPr>
            <w:r w:rsidRPr="006E19D8">
              <w:rPr>
                <w:rFonts w:ascii="Arial" w:hAnsi="Arial" w:cs="Arial"/>
                <w:sz w:val="23"/>
                <w:szCs w:val="23"/>
              </w:rPr>
              <w:t>10</w:t>
            </w:r>
          </w:p>
        </w:tc>
        <w:tc>
          <w:tcPr>
            <w:tcW w:w="2377" w:type="dxa"/>
          </w:tcPr>
          <w:p w14:paraId="10C4ACEC" w14:textId="77777777" w:rsidR="004B5A16" w:rsidRPr="006E19D8" w:rsidRDefault="004B5A16" w:rsidP="00685C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43.63</w:t>
            </w:r>
          </w:p>
        </w:tc>
        <w:tc>
          <w:tcPr>
            <w:tcW w:w="2234" w:type="dxa"/>
          </w:tcPr>
          <w:p w14:paraId="642A8857" w14:textId="4C75FFA5" w:rsidR="004B5A16" w:rsidRPr="006E19D8" w:rsidRDefault="004B5A16" w:rsidP="00685C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M</w:t>
            </w:r>
            <w:r w:rsidR="00472A90" w:rsidRPr="006E19D8">
              <w:rPr>
                <w:rFonts w:ascii="Arial" w:hAnsi="Arial" w:cs="Arial"/>
                <w:sz w:val="23"/>
                <w:szCs w:val="23"/>
              </w:rPr>
              <w:t>ujer</w:t>
            </w:r>
          </w:p>
        </w:tc>
        <w:tc>
          <w:tcPr>
            <w:tcW w:w="1961" w:type="dxa"/>
          </w:tcPr>
          <w:p w14:paraId="4EBD4AB2" w14:textId="77777777" w:rsidR="004B5A16" w:rsidRPr="006E19D8" w:rsidRDefault="004B5A16" w:rsidP="00685C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PRD</w:t>
            </w:r>
          </w:p>
        </w:tc>
      </w:tr>
      <w:tr w:rsidR="004B5A16" w:rsidRPr="006E19D8" w14:paraId="650684D5" w14:textId="77777777" w:rsidTr="00D335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6" w:type="dxa"/>
          </w:tcPr>
          <w:p w14:paraId="1E75D07A" w14:textId="77777777" w:rsidR="004B5A16" w:rsidRPr="006E19D8" w:rsidRDefault="004B5A16" w:rsidP="00685CED">
            <w:pPr>
              <w:jc w:val="center"/>
              <w:rPr>
                <w:rFonts w:ascii="Arial" w:hAnsi="Arial" w:cs="Arial"/>
                <w:sz w:val="23"/>
                <w:szCs w:val="23"/>
              </w:rPr>
            </w:pPr>
            <w:r w:rsidRPr="006E19D8">
              <w:rPr>
                <w:rFonts w:ascii="Arial" w:hAnsi="Arial" w:cs="Arial"/>
                <w:sz w:val="23"/>
                <w:szCs w:val="23"/>
              </w:rPr>
              <w:t>17</w:t>
            </w:r>
          </w:p>
        </w:tc>
        <w:tc>
          <w:tcPr>
            <w:tcW w:w="2377" w:type="dxa"/>
          </w:tcPr>
          <w:p w14:paraId="28CBA2CD" w14:textId="77777777" w:rsidR="004B5A16" w:rsidRPr="006E19D8" w:rsidRDefault="004B5A16" w:rsidP="00685CE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43.07</w:t>
            </w:r>
          </w:p>
        </w:tc>
        <w:tc>
          <w:tcPr>
            <w:tcW w:w="2234" w:type="dxa"/>
          </w:tcPr>
          <w:p w14:paraId="27315B14" w14:textId="18A64E0B" w:rsidR="004B5A16" w:rsidRPr="006E19D8" w:rsidRDefault="00472A90" w:rsidP="00685CE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Hombre</w:t>
            </w:r>
          </w:p>
        </w:tc>
        <w:tc>
          <w:tcPr>
            <w:tcW w:w="1961" w:type="dxa"/>
          </w:tcPr>
          <w:p w14:paraId="2B7FE87B" w14:textId="77777777" w:rsidR="004B5A16" w:rsidRPr="006E19D8" w:rsidRDefault="004B5A16" w:rsidP="00685CE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PAN</w:t>
            </w:r>
          </w:p>
        </w:tc>
      </w:tr>
      <w:tr w:rsidR="004B5A16" w:rsidRPr="006E19D8" w14:paraId="595563A7" w14:textId="77777777" w:rsidTr="00D33558">
        <w:trPr>
          <w:jc w:val="center"/>
        </w:trPr>
        <w:tc>
          <w:tcPr>
            <w:cnfStyle w:val="001000000000" w:firstRow="0" w:lastRow="0" w:firstColumn="1" w:lastColumn="0" w:oddVBand="0" w:evenVBand="0" w:oddHBand="0" w:evenHBand="0" w:firstRowFirstColumn="0" w:firstRowLastColumn="0" w:lastRowFirstColumn="0" w:lastRowLastColumn="0"/>
            <w:tcW w:w="2256" w:type="dxa"/>
          </w:tcPr>
          <w:p w14:paraId="4622CA87" w14:textId="77777777" w:rsidR="004B5A16" w:rsidRPr="006E19D8" w:rsidRDefault="004B5A16" w:rsidP="00685CED">
            <w:pPr>
              <w:jc w:val="center"/>
              <w:rPr>
                <w:rFonts w:ascii="Arial" w:hAnsi="Arial" w:cs="Arial"/>
                <w:sz w:val="23"/>
                <w:szCs w:val="23"/>
              </w:rPr>
            </w:pPr>
            <w:r w:rsidRPr="006E19D8">
              <w:rPr>
                <w:rFonts w:ascii="Arial" w:hAnsi="Arial" w:cs="Arial"/>
                <w:sz w:val="23"/>
                <w:szCs w:val="23"/>
              </w:rPr>
              <w:t>8</w:t>
            </w:r>
          </w:p>
        </w:tc>
        <w:tc>
          <w:tcPr>
            <w:tcW w:w="2377" w:type="dxa"/>
          </w:tcPr>
          <w:p w14:paraId="3FC06D24" w14:textId="77777777" w:rsidR="004B5A16" w:rsidRPr="006E19D8" w:rsidRDefault="004B5A16" w:rsidP="00685C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42.98</w:t>
            </w:r>
          </w:p>
        </w:tc>
        <w:tc>
          <w:tcPr>
            <w:tcW w:w="2234" w:type="dxa"/>
          </w:tcPr>
          <w:p w14:paraId="5427DE96" w14:textId="6840DDC2" w:rsidR="004B5A16" w:rsidRPr="006E19D8" w:rsidRDefault="00472A90" w:rsidP="00685C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Hombre</w:t>
            </w:r>
          </w:p>
        </w:tc>
        <w:tc>
          <w:tcPr>
            <w:tcW w:w="1961" w:type="dxa"/>
          </w:tcPr>
          <w:p w14:paraId="1892F889" w14:textId="77777777" w:rsidR="004B5A16" w:rsidRPr="006E19D8" w:rsidRDefault="004B5A16" w:rsidP="00685C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PAN</w:t>
            </w:r>
          </w:p>
        </w:tc>
      </w:tr>
      <w:tr w:rsidR="004B5A16" w:rsidRPr="006E19D8" w14:paraId="3DC986D7" w14:textId="77777777" w:rsidTr="00D335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6" w:type="dxa"/>
          </w:tcPr>
          <w:p w14:paraId="3BDCED3D" w14:textId="77777777" w:rsidR="004B5A16" w:rsidRPr="006E19D8" w:rsidRDefault="004B5A16" w:rsidP="00685CED">
            <w:pPr>
              <w:jc w:val="center"/>
              <w:rPr>
                <w:rFonts w:ascii="Arial" w:hAnsi="Arial" w:cs="Arial"/>
                <w:sz w:val="23"/>
                <w:szCs w:val="23"/>
              </w:rPr>
            </w:pPr>
            <w:r w:rsidRPr="006E19D8">
              <w:rPr>
                <w:rFonts w:ascii="Arial" w:hAnsi="Arial" w:cs="Arial"/>
                <w:sz w:val="23"/>
                <w:szCs w:val="23"/>
              </w:rPr>
              <w:t>7</w:t>
            </w:r>
          </w:p>
        </w:tc>
        <w:tc>
          <w:tcPr>
            <w:tcW w:w="2377" w:type="dxa"/>
          </w:tcPr>
          <w:p w14:paraId="25860265" w14:textId="77777777" w:rsidR="004B5A16" w:rsidRPr="006E19D8" w:rsidRDefault="004B5A16" w:rsidP="00685CE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41.72</w:t>
            </w:r>
          </w:p>
        </w:tc>
        <w:tc>
          <w:tcPr>
            <w:tcW w:w="2234" w:type="dxa"/>
          </w:tcPr>
          <w:p w14:paraId="2116B03D" w14:textId="435DECD0" w:rsidR="004B5A16" w:rsidRPr="006E19D8" w:rsidRDefault="00557993" w:rsidP="00685CE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Mujer</w:t>
            </w:r>
          </w:p>
        </w:tc>
        <w:tc>
          <w:tcPr>
            <w:tcW w:w="1961" w:type="dxa"/>
          </w:tcPr>
          <w:p w14:paraId="7E73DBF0" w14:textId="77777777" w:rsidR="004B5A16" w:rsidRPr="006E19D8" w:rsidRDefault="004B5A16" w:rsidP="00685CE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PAN</w:t>
            </w:r>
          </w:p>
        </w:tc>
      </w:tr>
      <w:tr w:rsidR="004B5A16" w:rsidRPr="006E19D8" w14:paraId="04A01857" w14:textId="77777777" w:rsidTr="00D33558">
        <w:trPr>
          <w:jc w:val="center"/>
        </w:trPr>
        <w:tc>
          <w:tcPr>
            <w:cnfStyle w:val="001000000000" w:firstRow="0" w:lastRow="0" w:firstColumn="1" w:lastColumn="0" w:oddVBand="0" w:evenVBand="0" w:oddHBand="0" w:evenHBand="0" w:firstRowFirstColumn="0" w:firstRowLastColumn="0" w:lastRowFirstColumn="0" w:lastRowLastColumn="0"/>
            <w:tcW w:w="2256" w:type="dxa"/>
          </w:tcPr>
          <w:p w14:paraId="7746BB4C" w14:textId="77777777" w:rsidR="004B5A16" w:rsidRPr="006E19D8" w:rsidRDefault="004B5A16" w:rsidP="00685CED">
            <w:pPr>
              <w:jc w:val="center"/>
              <w:rPr>
                <w:rFonts w:ascii="Arial" w:hAnsi="Arial" w:cs="Arial"/>
                <w:sz w:val="23"/>
                <w:szCs w:val="23"/>
              </w:rPr>
            </w:pPr>
            <w:r w:rsidRPr="006E19D8">
              <w:rPr>
                <w:rFonts w:ascii="Arial" w:hAnsi="Arial" w:cs="Arial"/>
                <w:sz w:val="23"/>
                <w:szCs w:val="23"/>
              </w:rPr>
              <w:t>11</w:t>
            </w:r>
          </w:p>
        </w:tc>
        <w:tc>
          <w:tcPr>
            <w:tcW w:w="2377" w:type="dxa"/>
          </w:tcPr>
          <w:p w14:paraId="6F8C409A" w14:textId="77777777" w:rsidR="004B5A16" w:rsidRPr="006E19D8" w:rsidRDefault="004B5A16" w:rsidP="00685C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40.01</w:t>
            </w:r>
          </w:p>
        </w:tc>
        <w:tc>
          <w:tcPr>
            <w:tcW w:w="2234" w:type="dxa"/>
          </w:tcPr>
          <w:p w14:paraId="729746A8" w14:textId="51F2282D" w:rsidR="004B5A16" w:rsidRPr="006E19D8" w:rsidRDefault="00557993" w:rsidP="00685C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Mujer</w:t>
            </w:r>
          </w:p>
        </w:tc>
        <w:tc>
          <w:tcPr>
            <w:tcW w:w="1961" w:type="dxa"/>
          </w:tcPr>
          <w:p w14:paraId="307E9ED5" w14:textId="77777777" w:rsidR="004B5A16" w:rsidRPr="006E19D8" w:rsidRDefault="004B5A16" w:rsidP="00685C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PAN</w:t>
            </w:r>
          </w:p>
        </w:tc>
      </w:tr>
      <w:tr w:rsidR="004B5A16" w:rsidRPr="006E19D8" w14:paraId="18C746EE" w14:textId="77777777" w:rsidTr="00D335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6" w:type="dxa"/>
          </w:tcPr>
          <w:p w14:paraId="0CD2759C" w14:textId="77777777" w:rsidR="004B5A16" w:rsidRPr="006E19D8" w:rsidRDefault="004B5A16" w:rsidP="00685CED">
            <w:pPr>
              <w:jc w:val="center"/>
              <w:rPr>
                <w:rFonts w:ascii="Arial" w:hAnsi="Arial" w:cs="Arial"/>
                <w:sz w:val="23"/>
                <w:szCs w:val="23"/>
              </w:rPr>
            </w:pPr>
            <w:r w:rsidRPr="006E19D8">
              <w:rPr>
                <w:rFonts w:ascii="Arial" w:hAnsi="Arial" w:cs="Arial"/>
                <w:sz w:val="23"/>
                <w:szCs w:val="23"/>
              </w:rPr>
              <w:t>5</w:t>
            </w:r>
          </w:p>
        </w:tc>
        <w:tc>
          <w:tcPr>
            <w:tcW w:w="2377" w:type="dxa"/>
          </w:tcPr>
          <w:p w14:paraId="00F69766" w14:textId="77777777" w:rsidR="004B5A16" w:rsidRPr="006E19D8" w:rsidRDefault="004B5A16" w:rsidP="00685CE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36.38</w:t>
            </w:r>
          </w:p>
        </w:tc>
        <w:tc>
          <w:tcPr>
            <w:tcW w:w="2234" w:type="dxa"/>
          </w:tcPr>
          <w:p w14:paraId="0F1AE09A" w14:textId="59713109" w:rsidR="004B5A16" w:rsidRPr="006E19D8" w:rsidRDefault="00472A90" w:rsidP="00685CE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Hombre</w:t>
            </w:r>
          </w:p>
        </w:tc>
        <w:tc>
          <w:tcPr>
            <w:tcW w:w="1961" w:type="dxa"/>
          </w:tcPr>
          <w:p w14:paraId="15271E6F" w14:textId="77777777" w:rsidR="004B5A16" w:rsidRPr="006E19D8" w:rsidRDefault="004B5A16" w:rsidP="00685CE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PAN</w:t>
            </w:r>
          </w:p>
        </w:tc>
      </w:tr>
      <w:tr w:rsidR="004B5A16" w:rsidRPr="006E19D8" w14:paraId="4F64FD34" w14:textId="77777777" w:rsidTr="00D33558">
        <w:trPr>
          <w:jc w:val="center"/>
        </w:trPr>
        <w:tc>
          <w:tcPr>
            <w:cnfStyle w:val="001000000000" w:firstRow="0" w:lastRow="0" w:firstColumn="1" w:lastColumn="0" w:oddVBand="0" w:evenVBand="0" w:oddHBand="0" w:evenHBand="0" w:firstRowFirstColumn="0" w:firstRowLastColumn="0" w:lastRowFirstColumn="0" w:lastRowLastColumn="0"/>
            <w:tcW w:w="2256" w:type="dxa"/>
          </w:tcPr>
          <w:p w14:paraId="2FF8D5F1" w14:textId="77777777" w:rsidR="004B5A16" w:rsidRPr="006E19D8" w:rsidRDefault="004B5A16" w:rsidP="00685CED">
            <w:pPr>
              <w:jc w:val="center"/>
              <w:rPr>
                <w:rFonts w:ascii="Arial" w:hAnsi="Arial" w:cs="Arial"/>
                <w:sz w:val="23"/>
                <w:szCs w:val="23"/>
              </w:rPr>
            </w:pPr>
            <w:r w:rsidRPr="006E19D8">
              <w:rPr>
                <w:rFonts w:ascii="Arial" w:hAnsi="Arial" w:cs="Arial"/>
                <w:sz w:val="23"/>
                <w:szCs w:val="23"/>
              </w:rPr>
              <w:t>9</w:t>
            </w:r>
          </w:p>
        </w:tc>
        <w:tc>
          <w:tcPr>
            <w:tcW w:w="2377" w:type="dxa"/>
          </w:tcPr>
          <w:p w14:paraId="78344697" w14:textId="77777777" w:rsidR="004B5A16" w:rsidRPr="006E19D8" w:rsidRDefault="004B5A16" w:rsidP="00685C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36.36</w:t>
            </w:r>
          </w:p>
        </w:tc>
        <w:tc>
          <w:tcPr>
            <w:tcW w:w="2234" w:type="dxa"/>
          </w:tcPr>
          <w:p w14:paraId="088514B8" w14:textId="52880ACC" w:rsidR="004B5A16" w:rsidRPr="006E19D8" w:rsidRDefault="00557993" w:rsidP="00685C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Mujer</w:t>
            </w:r>
          </w:p>
        </w:tc>
        <w:tc>
          <w:tcPr>
            <w:tcW w:w="1961" w:type="dxa"/>
          </w:tcPr>
          <w:p w14:paraId="74788A77" w14:textId="77777777" w:rsidR="004B5A16" w:rsidRPr="006E19D8" w:rsidRDefault="004B5A16" w:rsidP="00685C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PAN</w:t>
            </w:r>
          </w:p>
        </w:tc>
      </w:tr>
      <w:tr w:rsidR="004B5A16" w:rsidRPr="006E19D8" w14:paraId="034B7E59" w14:textId="77777777" w:rsidTr="00D335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6" w:type="dxa"/>
          </w:tcPr>
          <w:p w14:paraId="70528509" w14:textId="77777777" w:rsidR="004B5A16" w:rsidRPr="006E19D8" w:rsidRDefault="004B5A16" w:rsidP="00685CED">
            <w:pPr>
              <w:jc w:val="center"/>
              <w:rPr>
                <w:rFonts w:ascii="Arial" w:hAnsi="Arial" w:cs="Arial"/>
                <w:sz w:val="23"/>
                <w:szCs w:val="23"/>
              </w:rPr>
            </w:pPr>
            <w:r w:rsidRPr="006E19D8">
              <w:rPr>
                <w:rFonts w:ascii="Arial" w:hAnsi="Arial" w:cs="Arial"/>
                <w:sz w:val="23"/>
                <w:szCs w:val="23"/>
              </w:rPr>
              <w:t>3</w:t>
            </w:r>
          </w:p>
        </w:tc>
        <w:tc>
          <w:tcPr>
            <w:tcW w:w="2377" w:type="dxa"/>
          </w:tcPr>
          <w:p w14:paraId="28C69F9C" w14:textId="77777777" w:rsidR="004B5A16" w:rsidRPr="006E19D8" w:rsidRDefault="004B5A16" w:rsidP="00685CE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34.50</w:t>
            </w:r>
          </w:p>
        </w:tc>
        <w:tc>
          <w:tcPr>
            <w:tcW w:w="2234" w:type="dxa"/>
          </w:tcPr>
          <w:p w14:paraId="66E5E887" w14:textId="686FDA75" w:rsidR="004B5A16" w:rsidRPr="006E19D8" w:rsidRDefault="00472A90" w:rsidP="00685CE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Hombre</w:t>
            </w:r>
          </w:p>
        </w:tc>
        <w:tc>
          <w:tcPr>
            <w:tcW w:w="1961" w:type="dxa"/>
          </w:tcPr>
          <w:p w14:paraId="1D16807A" w14:textId="77777777" w:rsidR="004B5A16" w:rsidRPr="006E19D8" w:rsidRDefault="004B5A16" w:rsidP="00685CE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PRD</w:t>
            </w:r>
          </w:p>
        </w:tc>
      </w:tr>
      <w:tr w:rsidR="004B5A16" w:rsidRPr="006E19D8" w14:paraId="1EF04F86" w14:textId="77777777" w:rsidTr="00D33558">
        <w:trPr>
          <w:jc w:val="center"/>
        </w:trPr>
        <w:tc>
          <w:tcPr>
            <w:cnfStyle w:val="001000000000" w:firstRow="0" w:lastRow="0" w:firstColumn="1" w:lastColumn="0" w:oddVBand="0" w:evenVBand="0" w:oddHBand="0" w:evenHBand="0" w:firstRowFirstColumn="0" w:firstRowLastColumn="0" w:lastRowFirstColumn="0" w:lastRowLastColumn="0"/>
            <w:tcW w:w="2256" w:type="dxa"/>
          </w:tcPr>
          <w:p w14:paraId="023ACE63" w14:textId="77777777" w:rsidR="004B5A16" w:rsidRPr="006E19D8" w:rsidRDefault="004B5A16" w:rsidP="00685CED">
            <w:pPr>
              <w:jc w:val="center"/>
              <w:rPr>
                <w:rFonts w:ascii="Arial" w:hAnsi="Arial" w:cs="Arial"/>
                <w:sz w:val="23"/>
                <w:szCs w:val="23"/>
              </w:rPr>
            </w:pPr>
            <w:r w:rsidRPr="006E19D8">
              <w:rPr>
                <w:rFonts w:ascii="Arial" w:hAnsi="Arial" w:cs="Arial"/>
                <w:sz w:val="23"/>
                <w:szCs w:val="23"/>
              </w:rPr>
              <w:t>13</w:t>
            </w:r>
          </w:p>
        </w:tc>
        <w:tc>
          <w:tcPr>
            <w:tcW w:w="2377" w:type="dxa"/>
          </w:tcPr>
          <w:p w14:paraId="250C6C55" w14:textId="77777777" w:rsidR="004B5A16" w:rsidRPr="006E19D8" w:rsidRDefault="004B5A16" w:rsidP="00685C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33.65</w:t>
            </w:r>
          </w:p>
        </w:tc>
        <w:tc>
          <w:tcPr>
            <w:tcW w:w="2234" w:type="dxa"/>
          </w:tcPr>
          <w:p w14:paraId="68A4C47A" w14:textId="1CDA42A9" w:rsidR="004B5A16" w:rsidRPr="006E19D8" w:rsidRDefault="00557993" w:rsidP="00685C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Mujer</w:t>
            </w:r>
          </w:p>
        </w:tc>
        <w:tc>
          <w:tcPr>
            <w:tcW w:w="1961" w:type="dxa"/>
          </w:tcPr>
          <w:p w14:paraId="14125916" w14:textId="77777777" w:rsidR="004B5A16" w:rsidRPr="006E19D8" w:rsidRDefault="004B5A16" w:rsidP="00685CE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PAN</w:t>
            </w:r>
          </w:p>
        </w:tc>
      </w:tr>
      <w:tr w:rsidR="00761247" w:rsidRPr="006E19D8" w14:paraId="371AC804" w14:textId="77777777" w:rsidTr="00D335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6" w:type="dxa"/>
          </w:tcPr>
          <w:p w14:paraId="042799CE" w14:textId="76277A1F" w:rsidR="00761247" w:rsidRPr="006E19D8" w:rsidRDefault="00761247" w:rsidP="00761247">
            <w:pPr>
              <w:jc w:val="center"/>
              <w:rPr>
                <w:rFonts w:ascii="Arial" w:hAnsi="Arial" w:cs="Arial"/>
                <w:sz w:val="23"/>
                <w:szCs w:val="23"/>
              </w:rPr>
            </w:pPr>
            <w:r w:rsidRPr="006E19D8">
              <w:rPr>
                <w:rFonts w:ascii="Arial" w:hAnsi="Arial" w:cs="Arial"/>
                <w:sz w:val="23"/>
                <w:szCs w:val="23"/>
              </w:rPr>
              <w:t>18</w:t>
            </w:r>
          </w:p>
        </w:tc>
        <w:tc>
          <w:tcPr>
            <w:tcW w:w="2377" w:type="dxa"/>
          </w:tcPr>
          <w:p w14:paraId="7E442A4E" w14:textId="6384F7C3" w:rsidR="00761247" w:rsidRPr="006E19D8" w:rsidRDefault="00761247" w:rsidP="0076124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33.26</w:t>
            </w:r>
          </w:p>
        </w:tc>
        <w:tc>
          <w:tcPr>
            <w:tcW w:w="2234" w:type="dxa"/>
          </w:tcPr>
          <w:p w14:paraId="1817F490" w14:textId="7F21E175" w:rsidR="00761247" w:rsidRPr="006E19D8" w:rsidRDefault="00761247" w:rsidP="0076124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Hombre</w:t>
            </w:r>
          </w:p>
        </w:tc>
        <w:tc>
          <w:tcPr>
            <w:tcW w:w="1961" w:type="dxa"/>
          </w:tcPr>
          <w:p w14:paraId="6A0E0676" w14:textId="51D33BBD" w:rsidR="00761247" w:rsidRPr="006E19D8" w:rsidRDefault="00761247" w:rsidP="0076124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PAN</w:t>
            </w:r>
          </w:p>
        </w:tc>
      </w:tr>
      <w:tr w:rsidR="00761247" w:rsidRPr="006E19D8" w14:paraId="779065F5" w14:textId="77777777" w:rsidTr="00D33558">
        <w:trPr>
          <w:jc w:val="center"/>
        </w:trPr>
        <w:tc>
          <w:tcPr>
            <w:cnfStyle w:val="001000000000" w:firstRow="0" w:lastRow="0" w:firstColumn="1" w:lastColumn="0" w:oddVBand="0" w:evenVBand="0" w:oddHBand="0" w:evenHBand="0" w:firstRowFirstColumn="0" w:firstRowLastColumn="0" w:lastRowFirstColumn="0" w:lastRowLastColumn="0"/>
            <w:tcW w:w="2256" w:type="dxa"/>
          </w:tcPr>
          <w:p w14:paraId="1978118E" w14:textId="398CF7A5" w:rsidR="00761247" w:rsidRPr="006E19D8" w:rsidRDefault="00761247" w:rsidP="00761247">
            <w:pPr>
              <w:jc w:val="center"/>
              <w:rPr>
                <w:rFonts w:ascii="Arial" w:hAnsi="Arial" w:cs="Arial"/>
                <w:sz w:val="23"/>
                <w:szCs w:val="23"/>
              </w:rPr>
            </w:pPr>
            <w:r w:rsidRPr="006E19D8">
              <w:rPr>
                <w:rFonts w:ascii="Arial" w:hAnsi="Arial" w:cs="Arial"/>
                <w:sz w:val="23"/>
                <w:szCs w:val="23"/>
              </w:rPr>
              <w:t>14</w:t>
            </w:r>
          </w:p>
        </w:tc>
        <w:tc>
          <w:tcPr>
            <w:tcW w:w="2377" w:type="dxa"/>
          </w:tcPr>
          <w:p w14:paraId="2E462EBB" w14:textId="12C6AD35" w:rsidR="00761247" w:rsidRPr="006E19D8" w:rsidRDefault="00761247" w:rsidP="0076124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33.00</w:t>
            </w:r>
          </w:p>
        </w:tc>
        <w:tc>
          <w:tcPr>
            <w:tcW w:w="2234" w:type="dxa"/>
          </w:tcPr>
          <w:p w14:paraId="557B93F9" w14:textId="023E2F05" w:rsidR="00761247" w:rsidRPr="006E19D8" w:rsidRDefault="00761247" w:rsidP="0076124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Hombre</w:t>
            </w:r>
          </w:p>
        </w:tc>
        <w:tc>
          <w:tcPr>
            <w:tcW w:w="1961" w:type="dxa"/>
          </w:tcPr>
          <w:p w14:paraId="00E8A1B6" w14:textId="2CC62393" w:rsidR="00761247" w:rsidRPr="006E19D8" w:rsidRDefault="00761247" w:rsidP="0076124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PAN</w:t>
            </w:r>
          </w:p>
        </w:tc>
      </w:tr>
      <w:tr w:rsidR="00761247" w:rsidRPr="006E19D8" w14:paraId="7A02039B" w14:textId="77777777" w:rsidTr="00D335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6" w:type="dxa"/>
          </w:tcPr>
          <w:p w14:paraId="79A45399" w14:textId="61440CA5" w:rsidR="00761247" w:rsidRPr="006E19D8" w:rsidRDefault="00761247" w:rsidP="00761247">
            <w:pPr>
              <w:jc w:val="center"/>
              <w:rPr>
                <w:rFonts w:ascii="Arial" w:hAnsi="Arial" w:cs="Arial"/>
                <w:sz w:val="23"/>
                <w:szCs w:val="23"/>
              </w:rPr>
            </w:pPr>
            <w:r w:rsidRPr="006E19D8">
              <w:rPr>
                <w:rFonts w:ascii="Arial" w:hAnsi="Arial" w:cs="Arial"/>
                <w:sz w:val="23"/>
                <w:szCs w:val="23"/>
              </w:rPr>
              <w:t>4</w:t>
            </w:r>
          </w:p>
        </w:tc>
        <w:tc>
          <w:tcPr>
            <w:tcW w:w="2377" w:type="dxa"/>
          </w:tcPr>
          <w:p w14:paraId="30281A08" w14:textId="1DCF5C18" w:rsidR="00761247" w:rsidRPr="006E19D8" w:rsidRDefault="00761247" w:rsidP="0076124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32.49</w:t>
            </w:r>
          </w:p>
        </w:tc>
        <w:tc>
          <w:tcPr>
            <w:tcW w:w="2234" w:type="dxa"/>
          </w:tcPr>
          <w:p w14:paraId="0D7B6BB8" w14:textId="0033AE9F" w:rsidR="00761247" w:rsidRPr="006E19D8" w:rsidRDefault="00761247" w:rsidP="0076124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Hombre</w:t>
            </w:r>
          </w:p>
        </w:tc>
        <w:tc>
          <w:tcPr>
            <w:tcW w:w="1961" w:type="dxa"/>
          </w:tcPr>
          <w:p w14:paraId="52E017E8" w14:textId="05AAFC1F" w:rsidR="00761247" w:rsidRPr="006E19D8" w:rsidRDefault="00761247" w:rsidP="0076124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PAN</w:t>
            </w:r>
          </w:p>
        </w:tc>
      </w:tr>
      <w:tr w:rsidR="00761247" w:rsidRPr="006E19D8" w14:paraId="14B99204" w14:textId="77777777" w:rsidTr="00D33558">
        <w:trPr>
          <w:jc w:val="center"/>
        </w:trPr>
        <w:tc>
          <w:tcPr>
            <w:cnfStyle w:val="001000000000" w:firstRow="0" w:lastRow="0" w:firstColumn="1" w:lastColumn="0" w:oddVBand="0" w:evenVBand="0" w:oddHBand="0" w:evenHBand="0" w:firstRowFirstColumn="0" w:firstRowLastColumn="0" w:lastRowFirstColumn="0" w:lastRowLastColumn="0"/>
            <w:tcW w:w="2256" w:type="dxa"/>
          </w:tcPr>
          <w:p w14:paraId="3A5159D4" w14:textId="77777777" w:rsidR="00761247" w:rsidRPr="006E19D8" w:rsidRDefault="00761247" w:rsidP="00761247">
            <w:pPr>
              <w:jc w:val="center"/>
              <w:rPr>
                <w:rFonts w:ascii="Arial" w:hAnsi="Arial" w:cs="Arial"/>
                <w:sz w:val="23"/>
                <w:szCs w:val="23"/>
              </w:rPr>
            </w:pPr>
            <w:r w:rsidRPr="006E19D8">
              <w:rPr>
                <w:rFonts w:ascii="Arial" w:hAnsi="Arial" w:cs="Arial"/>
                <w:sz w:val="23"/>
                <w:szCs w:val="23"/>
              </w:rPr>
              <w:t>15</w:t>
            </w:r>
          </w:p>
        </w:tc>
        <w:tc>
          <w:tcPr>
            <w:tcW w:w="2377" w:type="dxa"/>
          </w:tcPr>
          <w:p w14:paraId="5DEFF20E" w14:textId="77777777" w:rsidR="00761247" w:rsidRPr="006E19D8" w:rsidRDefault="00761247" w:rsidP="0076124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30.32</w:t>
            </w:r>
          </w:p>
        </w:tc>
        <w:tc>
          <w:tcPr>
            <w:tcW w:w="2234" w:type="dxa"/>
          </w:tcPr>
          <w:p w14:paraId="5925ED55" w14:textId="272223DB" w:rsidR="00761247" w:rsidRPr="006E19D8" w:rsidRDefault="00761247" w:rsidP="0076124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Mujer</w:t>
            </w:r>
          </w:p>
        </w:tc>
        <w:tc>
          <w:tcPr>
            <w:tcW w:w="1961" w:type="dxa"/>
          </w:tcPr>
          <w:p w14:paraId="1F0EC573" w14:textId="77777777" w:rsidR="00761247" w:rsidRPr="006E19D8" w:rsidRDefault="00761247" w:rsidP="0076124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PAN</w:t>
            </w:r>
          </w:p>
        </w:tc>
      </w:tr>
      <w:tr w:rsidR="00761247" w:rsidRPr="006E19D8" w14:paraId="7B215E01" w14:textId="77777777" w:rsidTr="00D335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6" w:type="dxa"/>
          </w:tcPr>
          <w:p w14:paraId="2E2350A3" w14:textId="77777777" w:rsidR="00761247" w:rsidRPr="006E19D8" w:rsidRDefault="00761247" w:rsidP="00761247">
            <w:pPr>
              <w:jc w:val="center"/>
              <w:rPr>
                <w:rFonts w:ascii="Arial" w:hAnsi="Arial" w:cs="Arial"/>
                <w:sz w:val="23"/>
                <w:szCs w:val="23"/>
              </w:rPr>
            </w:pPr>
            <w:r w:rsidRPr="006E19D8">
              <w:rPr>
                <w:rFonts w:ascii="Arial" w:hAnsi="Arial" w:cs="Arial"/>
                <w:sz w:val="23"/>
                <w:szCs w:val="23"/>
              </w:rPr>
              <w:t>1</w:t>
            </w:r>
          </w:p>
        </w:tc>
        <w:tc>
          <w:tcPr>
            <w:tcW w:w="2377" w:type="dxa"/>
          </w:tcPr>
          <w:p w14:paraId="1BD94500" w14:textId="77777777" w:rsidR="00761247" w:rsidRPr="006E19D8" w:rsidRDefault="00761247" w:rsidP="0076124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28.67</w:t>
            </w:r>
          </w:p>
        </w:tc>
        <w:tc>
          <w:tcPr>
            <w:tcW w:w="2234" w:type="dxa"/>
          </w:tcPr>
          <w:p w14:paraId="7938C4EC" w14:textId="49165EA1" w:rsidR="00761247" w:rsidRPr="006E19D8" w:rsidRDefault="00761247" w:rsidP="0076124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Mujer</w:t>
            </w:r>
          </w:p>
        </w:tc>
        <w:tc>
          <w:tcPr>
            <w:tcW w:w="1961" w:type="dxa"/>
          </w:tcPr>
          <w:p w14:paraId="11E78D38" w14:textId="77777777" w:rsidR="00761247" w:rsidRPr="006E19D8" w:rsidRDefault="00761247" w:rsidP="0076124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PAN</w:t>
            </w:r>
          </w:p>
        </w:tc>
      </w:tr>
      <w:tr w:rsidR="00761247" w:rsidRPr="006E19D8" w14:paraId="60309F6E" w14:textId="77777777" w:rsidTr="00D33558">
        <w:trPr>
          <w:jc w:val="center"/>
        </w:trPr>
        <w:tc>
          <w:tcPr>
            <w:cnfStyle w:val="001000000000" w:firstRow="0" w:lastRow="0" w:firstColumn="1" w:lastColumn="0" w:oddVBand="0" w:evenVBand="0" w:oddHBand="0" w:evenHBand="0" w:firstRowFirstColumn="0" w:firstRowLastColumn="0" w:lastRowFirstColumn="0" w:lastRowLastColumn="0"/>
            <w:tcW w:w="2256" w:type="dxa"/>
          </w:tcPr>
          <w:p w14:paraId="4A204333" w14:textId="77777777" w:rsidR="00761247" w:rsidRPr="006E19D8" w:rsidRDefault="00761247" w:rsidP="00761247">
            <w:pPr>
              <w:jc w:val="center"/>
              <w:rPr>
                <w:rFonts w:ascii="Arial" w:hAnsi="Arial" w:cs="Arial"/>
                <w:sz w:val="23"/>
                <w:szCs w:val="23"/>
              </w:rPr>
            </w:pPr>
            <w:r w:rsidRPr="006E19D8">
              <w:rPr>
                <w:rFonts w:ascii="Arial" w:hAnsi="Arial" w:cs="Arial"/>
                <w:sz w:val="23"/>
                <w:szCs w:val="23"/>
              </w:rPr>
              <w:t>16</w:t>
            </w:r>
          </w:p>
        </w:tc>
        <w:tc>
          <w:tcPr>
            <w:tcW w:w="2377" w:type="dxa"/>
          </w:tcPr>
          <w:p w14:paraId="52BED8AA" w14:textId="77777777" w:rsidR="00761247" w:rsidRPr="006E19D8" w:rsidRDefault="00761247" w:rsidP="0076124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27.82</w:t>
            </w:r>
          </w:p>
        </w:tc>
        <w:tc>
          <w:tcPr>
            <w:tcW w:w="2234" w:type="dxa"/>
          </w:tcPr>
          <w:p w14:paraId="7E8AC320" w14:textId="60248718" w:rsidR="00761247" w:rsidRPr="006E19D8" w:rsidRDefault="00761247" w:rsidP="0076124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Hombre</w:t>
            </w:r>
          </w:p>
        </w:tc>
        <w:tc>
          <w:tcPr>
            <w:tcW w:w="1961" w:type="dxa"/>
          </w:tcPr>
          <w:p w14:paraId="2C6CACDF" w14:textId="77777777" w:rsidR="00761247" w:rsidRPr="006E19D8" w:rsidRDefault="00761247" w:rsidP="0076124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PRD</w:t>
            </w:r>
          </w:p>
        </w:tc>
      </w:tr>
      <w:tr w:rsidR="00761247" w:rsidRPr="006E19D8" w14:paraId="0422068E" w14:textId="77777777" w:rsidTr="00D335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6" w:type="dxa"/>
          </w:tcPr>
          <w:p w14:paraId="4461368C" w14:textId="77777777" w:rsidR="00761247" w:rsidRPr="006E19D8" w:rsidRDefault="00761247" w:rsidP="00761247">
            <w:pPr>
              <w:jc w:val="center"/>
              <w:rPr>
                <w:rFonts w:ascii="Arial" w:hAnsi="Arial" w:cs="Arial"/>
                <w:sz w:val="23"/>
                <w:szCs w:val="23"/>
              </w:rPr>
            </w:pPr>
            <w:r w:rsidRPr="006E19D8">
              <w:rPr>
                <w:rFonts w:ascii="Arial" w:hAnsi="Arial" w:cs="Arial"/>
                <w:sz w:val="23"/>
                <w:szCs w:val="23"/>
              </w:rPr>
              <w:t>2</w:t>
            </w:r>
          </w:p>
        </w:tc>
        <w:tc>
          <w:tcPr>
            <w:tcW w:w="2377" w:type="dxa"/>
          </w:tcPr>
          <w:p w14:paraId="60766ECD" w14:textId="77777777" w:rsidR="00761247" w:rsidRPr="006E19D8" w:rsidRDefault="00761247" w:rsidP="0076124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25.85</w:t>
            </w:r>
          </w:p>
        </w:tc>
        <w:tc>
          <w:tcPr>
            <w:tcW w:w="2234" w:type="dxa"/>
          </w:tcPr>
          <w:p w14:paraId="3A85956D" w14:textId="7B6955E5" w:rsidR="00761247" w:rsidRPr="006E19D8" w:rsidRDefault="00761247" w:rsidP="0076124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Mujer</w:t>
            </w:r>
          </w:p>
        </w:tc>
        <w:tc>
          <w:tcPr>
            <w:tcW w:w="1961" w:type="dxa"/>
          </w:tcPr>
          <w:p w14:paraId="31C2401A" w14:textId="77777777" w:rsidR="00761247" w:rsidRPr="006E19D8" w:rsidRDefault="00761247" w:rsidP="0076124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PAN</w:t>
            </w:r>
          </w:p>
        </w:tc>
      </w:tr>
      <w:tr w:rsidR="00761247" w:rsidRPr="006E19D8" w14:paraId="23AC4183" w14:textId="77777777" w:rsidTr="00D33558">
        <w:trPr>
          <w:jc w:val="center"/>
        </w:trPr>
        <w:tc>
          <w:tcPr>
            <w:cnfStyle w:val="001000000000" w:firstRow="0" w:lastRow="0" w:firstColumn="1" w:lastColumn="0" w:oddVBand="0" w:evenVBand="0" w:oddHBand="0" w:evenHBand="0" w:firstRowFirstColumn="0" w:firstRowLastColumn="0" w:lastRowFirstColumn="0" w:lastRowLastColumn="0"/>
            <w:tcW w:w="2256" w:type="dxa"/>
          </w:tcPr>
          <w:p w14:paraId="286238A6" w14:textId="77777777" w:rsidR="00761247" w:rsidRPr="006E19D8" w:rsidRDefault="00761247" w:rsidP="00761247">
            <w:pPr>
              <w:jc w:val="center"/>
              <w:rPr>
                <w:rFonts w:ascii="Arial" w:hAnsi="Arial" w:cs="Arial"/>
                <w:sz w:val="23"/>
                <w:szCs w:val="23"/>
              </w:rPr>
            </w:pPr>
            <w:r w:rsidRPr="006E19D8">
              <w:rPr>
                <w:rFonts w:ascii="Arial" w:hAnsi="Arial" w:cs="Arial"/>
                <w:sz w:val="23"/>
                <w:szCs w:val="23"/>
              </w:rPr>
              <w:t>12</w:t>
            </w:r>
          </w:p>
        </w:tc>
        <w:tc>
          <w:tcPr>
            <w:tcW w:w="2377" w:type="dxa"/>
          </w:tcPr>
          <w:p w14:paraId="5B240195" w14:textId="77777777" w:rsidR="00761247" w:rsidRPr="006E19D8" w:rsidRDefault="00761247" w:rsidP="0076124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24.14</w:t>
            </w:r>
          </w:p>
        </w:tc>
        <w:tc>
          <w:tcPr>
            <w:tcW w:w="2234" w:type="dxa"/>
          </w:tcPr>
          <w:p w14:paraId="0F5DA3B3" w14:textId="39034894" w:rsidR="00761247" w:rsidRPr="006E19D8" w:rsidRDefault="00761247" w:rsidP="0076124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Mujer</w:t>
            </w:r>
          </w:p>
        </w:tc>
        <w:tc>
          <w:tcPr>
            <w:tcW w:w="1961" w:type="dxa"/>
          </w:tcPr>
          <w:p w14:paraId="165DB317" w14:textId="77777777" w:rsidR="00761247" w:rsidRPr="006E19D8" w:rsidRDefault="00761247" w:rsidP="0076124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PRD</w:t>
            </w:r>
          </w:p>
        </w:tc>
      </w:tr>
    </w:tbl>
    <w:p w14:paraId="225A155C" w14:textId="77777777" w:rsidR="004B5A16" w:rsidRPr="006E19D8" w:rsidRDefault="004B5A16" w:rsidP="004B5A16">
      <w:pPr>
        <w:rPr>
          <w:rFonts w:ascii="Arial" w:hAnsi="Arial" w:cs="Arial"/>
          <w:sz w:val="23"/>
          <w:szCs w:val="23"/>
        </w:rPr>
      </w:pPr>
    </w:p>
    <w:p w14:paraId="6145D7B6" w14:textId="77777777" w:rsidR="00C10F04" w:rsidRDefault="00C10F04" w:rsidP="005E426D">
      <w:pPr>
        <w:tabs>
          <w:tab w:val="left" w:pos="4495"/>
        </w:tabs>
        <w:spacing w:line="360" w:lineRule="auto"/>
        <w:jc w:val="both"/>
        <w:rPr>
          <w:rFonts w:ascii="Arial" w:hAnsi="Arial" w:cs="Arial"/>
          <w:bCs/>
          <w:sz w:val="23"/>
          <w:szCs w:val="23"/>
        </w:rPr>
      </w:pPr>
    </w:p>
    <w:p w14:paraId="6088779C" w14:textId="4C9F682D" w:rsidR="00C20545" w:rsidRDefault="003C61DE" w:rsidP="005E426D">
      <w:pPr>
        <w:tabs>
          <w:tab w:val="left" w:pos="4495"/>
        </w:tabs>
        <w:spacing w:line="360" w:lineRule="auto"/>
        <w:jc w:val="both"/>
        <w:rPr>
          <w:rFonts w:ascii="Arial" w:hAnsi="Arial" w:cs="Arial"/>
          <w:bCs/>
          <w:sz w:val="23"/>
          <w:szCs w:val="23"/>
        </w:rPr>
      </w:pPr>
      <w:r w:rsidRPr="006E19D8">
        <w:rPr>
          <w:rFonts w:ascii="Arial" w:hAnsi="Arial" w:cs="Arial"/>
          <w:bCs/>
          <w:sz w:val="23"/>
          <w:szCs w:val="23"/>
        </w:rPr>
        <w:t xml:space="preserve">De esta tabla se observa, que en la </w:t>
      </w:r>
      <w:r w:rsidR="006E36A8" w:rsidRPr="006E19D8">
        <w:rPr>
          <w:rFonts w:ascii="Arial" w:hAnsi="Arial" w:cs="Arial"/>
          <w:bCs/>
          <w:sz w:val="23"/>
          <w:szCs w:val="23"/>
        </w:rPr>
        <w:t>coalición</w:t>
      </w:r>
      <w:r w:rsidRPr="006E19D8">
        <w:rPr>
          <w:rFonts w:ascii="Arial" w:hAnsi="Arial" w:cs="Arial"/>
          <w:bCs/>
          <w:sz w:val="23"/>
          <w:szCs w:val="23"/>
        </w:rPr>
        <w:t xml:space="preserve"> se </w:t>
      </w:r>
      <w:r w:rsidRPr="006E19D8">
        <w:rPr>
          <w:rFonts w:ascii="Arial" w:hAnsi="Arial" w:cs="Arial"/>
          <w:b/>
          <w:sz w:val="23"/>
          <w:szCs w:val="23"/>
        </w:rPr>
        <w:t>cumple con la paridad cuantitativa</w:t>
      </w:r>
      <w:r w:rsidRPr="006E19D8">
        <w:rPr>
          <w:rFonts w:ascii="Arial" w:hAnsi="Arial" w:cs="Arial"/>
          <w:bCs/>
          <w:sz w:val="23"/>
          <w:szCs w:val="23"/>
        </w:rPr>
        <w:t xml:space="preserve">, al reservar </w:t>
      </w:r>
      <w:r w:rsidR="006E36A8" w:rsidRPr="006E19D8">
        <w:rPr>
          <w:rFonts w:ascii="Arial" w:hAnsi="Arial" w:cs="Arial"/>
          <w:bCs/>
          <w:sz w:val="23"/>
          <w:szCs w:val="23"/>
        </w:rPr>
        <w:t>nueve candidaturas para mujer y nueve para hombre, cumpliendo de esta forma la paridad cuantitativa</w:t>
      </w:r>
      <w:r w:rsidR="0058603C" w:rsidRPr="006E19D8">
        <w:rPr>
          <w:rFonts w:ascii="Arial" w:hAnsi="Arial" w:cs="Arial"/>
          <w:bCs/>
          <w:sz w:val="23"/>
          <w:szCs w:val="23"/>
        </w:rPr>
        <w:t>, tanto en lo individual como en lo colectivo.</w:t>
      </w:r>
    </w:p>
    <w:p w14:paraId="1A6C625D" w14:textId="77777777" w:rsidR="006B6653" w:rsidRPr="006E19D8" w:rsidRDefault="006B6653" w:rsidP="005E426D">
      <w:pPr>
        <w:tabs>
          <w:tab w:val="left" w:pos="4495"/>
        </w:tabs>
        <w:spacing w:line="360" w:lineRule="auto"/>
        <w:jc w:val="both"/>
        <w:rPr>
          <w:rFonts w:ascii="Arial" w:hAnsi="Arial" w:cs="Arial"/>
          <w:bCs/>
          <w:sz w:val="23"/>
          <w:szCs w:val="23"/>
        </w:rPr>
      </w:pPr>
    </w:p>
    <w:bookmarkEnd w:id="0"/>
    <w:p w14:paraId="751253C8" w14:textId="5208E60F" w:rsidR="006E36A8" w:rsidRPr="006E19D8" w:rsidRDefault="006E36A8" w:rsidP="006E36A8">
      <w:pPr>
        <w:spacing w:line="360" w:lineRule="auto"/>
        <w:jc w:val="both"/>
        <w:rPr>
          <w:rFonts w:ascii="Arial" w:hAnsi="Arial" w:cs="Arial"/>
          <w:b/>
          <w:bCs/>
          <w:sz w:val="23"/>
          <w:szCs w:val="23"/>
        </w:rPr>
      </w:pPr>
      <w:r w:rsidRPr="006E19D8">
        <w:rPr>
          <w:rFonts w:ascii="Arial" w:hAnsi="Arial" w:cs="Arial"/>
          <w:b/>
          <w:bCs/>
          <w:sz w:val="23"/>
          <w:szCs w:val="23"/>
        </w:rPr>
        <w:t>Sesgo Acumulado.</w:t>
      </w:r>
    </w:p>
    <w:p w14:paraId="3A6EC1F7" w14:textId="4613E584" w:rsidR="006E36A8" w:rsidRPr="006E19D8" w:rsidRDefault="006E36A8" w:rsidP="006E36A8">
      <w:pPr>
        <w:spacing w:line="360" w:lineRule="auto"/>
        <w:jc w:val="both"/>
        <w:rPr>
          <w:rFonts w:ascii="Arial" w:hAnsi="Arial" w:cs="Arial"/>
          <w:sz w:val="23"/>
          <w:szCs w:val="23"/>
        </w:rPr>
      </w:pPr>
    </w:p>
    <w:p w14:paraId="56879499" w14:textId="151E9812" w:rsidR="00FE08DB" w:rsidRDefault="006E36A8" w:rsidP="006E36A8">
      <w:pPr>
        <w:spacing w:line="360" w:lineRule="auto"/>
        <w:jc w:val="both"/>
        <w:rPr>
          <w:rFonts w:ascii="Arial" w:hAnsi="Arial" w:cs="Arial"/>
          <w:sz w:val="23"/>
          <w:szCs w:val="23"/>
        </w:rPr>
      </w:pPr>
      <w:r w:rsidRPr="006E19D8">
        <w:rPr>
          <w:rFonts w:ascii="Arial" w:hAnsi="Arial" w:cs="Arial"/>
          <w:sz w:val="23"/>
          <w:szCs w:val="23"/>
        </w:rPr>
        <w:t xml:space="preserve">Ahora bien, de acuerdo con </w:t>
      </w:r>
      <w:r w:rsidR="000F0EE7" w:rsidRPr="006E19D8">
        <w:rPr>
          <w:rFonts w:ascii="Arial" w:hAnsi="Arial" w:cs="Arial"/>
          <w:sz w:val="23"/>
          <w:szCs w:val="23"/>
        </w:rPr>
        <w:t>el artículo 143, fracció</w:t>
      </w:r>
      <w:r w:rsidR="00841249" w:rsidRPr="006E19D8">
        <w:rPr>
          <w:rFonts w:ascii="Arial" w:hAnsi="Arial" w:cs="Arial"/>
          <w:sz w:val="23"/>
          <w:szCs w:val="23"/>
        </w:rPr>
        <w:t>n V, del Código Electoral, así como el numeral 4, del Acuerdo CG-A-31/2020</w:t>
      </w:r>
      <w:r w:rsidR="00AD1CA9" w:rsidRPr="006E19D8">
        <w:rPr>
          <w:rFonts w:ascii="Arial" w:hAnsi="Arial" w:cs="Arial"/>
          <w:sz w:val="23"/>
          <w:szCs w:val="23"/>
        </w:rPr>
        <w:t>, los partidos políticos y coaliciones deben observar en su postulación la obligación de no destinar exclusivamente un solo género en aquellos tres distritos electorales en los que tuvieron los porcentajes de votación más bajos en el Proceso Electoral Local ordinario inmediato anterior. En el caso de las coaliciones, se tomarán los porcentajes que obtuvo cada partido político o en caso de haber ido también en coalición, a la asignación del convenio respectivo.</w:t>
      </w:r>
      <w:r w:rsidR="003761B6">
        <w:rPr>
          <w:rFonts w:ascii="Arial" w:hAnsi="Arial" w:cs="Arial"/>
          <w:sz w:val="23"/>
          <w:szCs w:val="23"/>
        </w:rPr>
        <w:t xml:space="preserve"> </w:t>
      </w:r>
      <w:r w:rsidR="00FE08DB" w:rsidRPr="006E19D8">
        <w:rPr>
          <w:rFonts w:ascii="Arial" w:hAnsi="Arial" w:cs="Arial"/>
          <w:sz w:val="23"/>
          <w:szCs w:val="23"/>
        </w:rPr>
        <w:t>De lo anterior, se obtuvo lo siguiente:</w:t>
      </w:r>
    </w:p>
    <w:p w14:paraId="51BCB6F7" w14:textId="77777777" w:rsidR="00FD0339" w:rsidRPr="006E19D8" w:rsidRDefault="00FD0339" w:rsidP="006E36A8">
      <w:pPr>
        <w:spacing w:line="360" w:lineRule="auto"/>
        <w:jc w:val="both"/>
        <w:rPr>
          <w:rFonts w:ascii="Arial" w:hAnsi="Arial" w:cs="Arial"/>
          <w:sz w:val="23"/>
          <w:szCs w:val="23"/>
        </w:rPr>
      </w:pPr>
    </w:p>
    <w:p w14:paraId="1526E699" w14:textId="106947DD" w:rsidR="00FE08DB" w:rsidRPr="006E19D8" w:rsidRDefault="00FE08DB" w:rsidP="006E36A8">
      <w:pPr>
        <w:spacing w:line="360" w:lineRule="auto"/>
        <w:jc w:val="both"/>
        <w:rPr>
          <w:rFonts w:ascii="Arial" w:hAnsi="Arial" w:cs="Arial"/>
          <w:sz w:val="23"/>
          <w:szCs w:val="23"/>
        </w:rPr>
      </w:pPr>
    </w:p>
    <w:tbl>
      <w:tblPr>
        <w:tblStyle w:val="Tablaconcuadrcula4-nfasis1"/>
        <w:tblW w:w="0" w:type="auto"/>
        <w:jc w:val="center"/>
        <w:tblLook w:val="04A0" w:firstRow="1" w:lastRow="0" w:firstColumn="1" w:lastColumn="0" w:noHBand="0" w:noVBand="1"/>
      </w:tblPr>
      <w:tblGrid>
        <w:gridCol w:w="2547"/>
        <w:gridCol w:w="2684"/>
        <w:gridCol w:w="2522"/>
      </w:tblGrid>
      <w:tr w:rsidR="00FE08DB" w:rsidRPr="006E19D8" w14:paraId="09EF31AE" w14:textId="77777777" w:rsidTr="00D33558">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2547" w:type="dxa"/>
          </w:tcPr>
          <w:p w14:paraId="28FB7A1C" w14:textId="3A0BD820" w:rsidR="00FE08DB" w:rsidRPr="006E19D8" w:rsidRDefault="00FE08DB" w:rsidP="00FE08DB">
            <w:pPr>
              <w:jc w:val="center"/>
              <w:rPr>
                <w:rFonts w:ascii="Arial" w:hAnsi="Arial" w:cs="Arial"/>
                <w:sz w:val="23"/>
                <w:szCs w:val="23"/>
              </w:rPr>
            </w:pPr>
            <w:r w:rsidRPr="006E19D8">
              <w:rPr>
                <w:rFonts w:ascii="Arial" w:hAnsi="Arial" w:cs="Arial"/>
                <w:sz w:val="23"/>
                <w:szCs w:val="23"/>
              </w:rPr>
              <w:lastRenderedPageBreak/>
              <w:t>DISTRITO</w:t>
            </w:r>
          </w:p>
        </w:tc>
        <w:tc>
          <w:tcPr>
            <w:tcW w:w="2684" w:type="dxa"/>
          </w:tcPr>
          <w:p w14:paraId="52884369" w14:textId="4F73D631" w:rsidR="00FE08DB" w:rsidRPr="006E19D8" w:rsidRDefault="00FE08DB" w:rsidP="00FE08D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PORCENTAJE</w:t>
            </w:r>
            <w:r w:rsidR="000B1A68" w:rsidRPr="006E19D8">
              <w:rPr>
                <w:rFonts w:ascii="Arial" w:hAnsi="Arial" w:cs="Arial"/>
                <w:sz w:val="23"/>
                <w:szCs w:val="23"/>
              </w:rPr>
              <w:t xml:space="preserve"> ACUMULADO</w:t>
            </w:r>
          </w:p>
        </w:tc>
        <w:tc>
          <w:tcPr>
            <w:tcW w:w="2522" w:type="dxa"/>
          </w:tcPr>
          <w:p w14:paraId="508EF8AC" w14:textId="06ADC838" w:rsidR="00FE08DB" w:rsidRPr="006E19D8" w:rsidRDefault="00FE08DB" w:rsidP="00FE08D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GÉNERO</w:t>
            </w:r>
          </w:p>
        </w:tc>
      </w:tr>
      <w:tr w:rsidR="00FE08DB" w:rsidRPr="006E19D8" w14:paraId="0E218DCF" w14:textId="77777777" w:rsidTr="00D33558">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2547" w:type="dxa"/>
          </w:tcPr>
          <w:p w14:paraId="5CB92089" w14:textId="77777777" w:rsidR="00FE08DB" w:rsidRPr="006E19D8" w:rsidRDefault="00FE08DB" w:rsidP="00B122E0">
            <w:pPr>
              <w:jc w:val="center"/>
              <w:rPr>
                <w:rFonts w:ascii="Arial" w:hAnsi="Arial" w:cs="Arial"/>
                <w:sz w:val="23"/>
                <w:szCs w:val="23"/>
              </w:rPr>
            </w:pPr>
            <w:r w:rsidRPr="006E19D8">
              <w:rPr>
                <w:rFonts w:ascii="Arial" w:hAnsi="Arial" w:cs="Arial"/>
                <w:sz w:val="23"/>
                <w:szCs w:val="23"/>
              </w:rPr>
              <w:t>16</w:t>
            </w:r>
          </w:p>
        </w:tc>
        <w:tc>
          <w:tcPr>
            <w:tcW w:w="2684" w:type="dxa"/>
          </w:tcPr>
          <w:p w14:paraId="45220B46" w14:textId="77777777" w:rsidR="00FE08DB" w:rsidRPr="006E19D8" w:rsidRDefault="00FE08DB" w:rsidP="00B122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27.82</w:t>
            </w:r>
          </w:p>
        </w:tc>
        <w:tc>
          <w:tcPr>
            <w:tcW w:w="2522" w:type="dxa"/>
          </w:tcPr>
          <w:p w14:paraId="46175EA9" w14:textId="77777777" w:rsidR="00FE08DB" w:rsidRPr="006E19D8" w:rsidRDefault="00FE08DB" w:rsidP="00B122E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3"/>
                <w:szCs w:val="23"/>
              </w:rPr>
            </w:pPr>
            <w:r w:rsidRPr="006E19D8">
              <w:rPr>
                <w:rFonts w:ascii="Arial" w:hAnsi="Arial" w:cs="Arial"/>
                <w:b/>
                <w:bCs/>
                <w:sz w:val="23"/>
                <w:szCs w:val="23"/>
              </w:rPr>
              <w:t>Hombre</w:t>
            </w:r>
          </w:p>
        </w:tc>
      </w:tr>
      <w:tr w:rsidR="00FE08DB" w:rsidRPr="006E19D8" w14:paraId="53D53374" w14:textId="77777777" w:rsidTr="00D33558">
        <w:trPr>
          <w:trHeight w:val="435"/>
          <w:jc w:val="center"/>
        </w:trPr>
        <w:tc>
          <w:tcPr>
            <w:cnfStyle w:val="001000000000" w:firstRow="0" w:lastRow="0" w:firstColumn="1" w:lastColumn="0" w:oddVBand="0" w:evenVBand="0" w:oddHBand="0" w:evenHBand="0" w:firstRowFirstColumn="0" w:firstRowLastColumn="0" w:lastRowFirstColumn="0" w:lastRowLastColumn="0"/>
            <w:tcW w:w="2547" w:type="dxa"/>
          </w:tcPr>
          <w:p w14:paraId="3849E9A9" w14:textId="77777777" w:rsidR="00FE08DB" w:rsidRPr="006E19D8" w:rsidRDefault="00FE08DB" w:rsidP="00B122E0">
            <w:pPr>
              <w:jc w:val="center"/>
              <w:rPr>
                <w:rFonts w:ascii="Arial" w:hAnsi="Arial" w:cs="Arial"/>
                <w:sz w:val="23"/>
                <w:szCs w:val="23"/>
              </w:rPr>
            </w:pPr>
            <w:r w:rsidRPr="006E19D8">
              <w:rPr>
                <w:rFonts w:ascii="Arial" w:hAnsi="Arial" w:cs="Arial"/>
                <w:sz w:val="23"/>
                <w:szCs w:val="23"/>
              </w:rPr>
              <w:t>2</w:t>
            </w:r>
          </w:p>
        </w:tc>
        <w:tc>
          <w:tcPr>
            <w:tcW w:w="2684" w:type="dxa"/>
          </w:tcPr>
          <w:p w14:paraId="0695B95C" w14:textId="77777777" w:rsidR="00FE08DB" w:rsidRPr="006E19D8" w:rsidRDefault="00FE08DB" w:rsidP="00B122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25.85</w:t>
            </w:r>
          </w:p>
        </w:tc>
        <w:tc>
          <w:tcPr>
            <w:tcW w:w="2522" w:type="dxa"/>
          </w:tcPr>
          <w:p w14:paraId="38F4C468" w14:textId="77777777" w:rsidR="00FE08DB" w:rsidRPr="006E19D8" w:rsidRDefault="00FE08DB" w:rsidP="00B122E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3"/>
                <w:szCs w:val="23"/>
              </w:rPr>
            </w:pPr>
            <w:r w:rsidRPr="006E19D8">
              <w:rPr>
                <w:rFonts w:ascii="Arial" w:hAnsi="Arial" w:cs="Arial"/>
                <w:b/>
                <w:bCs/>
                <w:sz w:val="23"/>
                <w:szCs w:val="23"/>
              </w:rPr>
              <w:t>Mujer</w:t>
            </w:r>
          </w:p>
        </w:tc>
      </w:tr>
      <w:tr w:rsidR="00FE08DB" w:rsidRPr="006E19D8" w14:paraId="3E089748" w14:textId="77777777" w:rsidTr="00D33558">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2547" w:type="dxa"/>
          </w:tcPr>
          <w:p w14:paraId="3523C72D" w14:textId="77777777" w:rsidR="00FE08DB" w:rsidRPr="006E19D8" w:rsidRDefault="00FE08DB" w:rsidP="00B122E0">
            <w:pPr>
              <w:jc w:val="center"/>
              <w:rPr>
                <w:rFonts w:ascii="Arial" w:hAnsi="Arial" w:cs="Arial"/>
                <w:sz w:val="23"/>
                <w:szCs w:val="23"/>
              </w:rPr>
            </w:pPr>
            <w:r w:rsidRPr="006E19D8">
              <w:rPr>
                <w:rFonts w:ascii="Arial" w:hAnsi="Arial" w:cs="Arial"/>
                <w:sz w:val="23"/>
                <w:szCs w:val="23"/>
              </w:rPr>
              <w:t>12</w:t>
            </w:r>
          </w:p>
        </w:tc>
        <w:tc>
          <w:tcPr>
            <w:tcW w:w="2684" w:type="dxa"/>
          </w:tcPr>
          <w:p w14:paraId="389CE19D" w14:textId="77777777" w:rsidR="00FE08DB" w:rsidRPr="006E19D8" w:rsidRDefault="00FE08DB" w:rsidP="00B122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24.14</w:t>
            </w:r>
          </w:p>
        </w:tc>
        <w:tc>
          <w:tcPr>
            <w:tcW w:w="2522" w:type="dxa"/>
          </w:tcPr>
          <w:p w14:paraId="75881CD2" w14:textId="77777777" w:rsidR="00FE08DB" w:rsidRPr="006E19D8" w:rsidRDefault="00FE08DB" w:rsidP="00B122E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3"/>
                <w:szCs w:val="23"/>
              </w:rPr>
            </w:pPr>
            <w:r w:rsidRPr="006E19D8">
              <w:rPr>
                <w:rFonts w:ascii="Arial" w:hAnsi="Arial" w:cs="Arial"/>
                <w:b/>
                <w:bCs/>
                <w:sz w:val="23"/>
                <w:szCs w:val="23"/>
              </w:rPr>
              <w:t>Mujer</w:t>
            </w:r>
          </w:p>
        </w:tc>
      </w:tr>
    </w:tbl>
    <w:p w14:paraId="7DA87140" w14:textId="77777777" w:rsidR="00FD0339" w:rsidRDefault="00FD0339" w:rsidP="006E36A8">
      <w:pPr>
        <w:spacing w:line="360" w:lineRule="auto"/>
        <w:jc w:val="both"/>
        <w:rPr>
          <w:rFonts w:ascii="Arial" w:hAnsi="Arial" w:cs="Arial"/>
          <w:sz w:val="23"/>
          <w:szCs w:val="23"/>
        </w:rPr>
      </w:pPr>
    </w:p>
    <w:p w14:paraId="2D4EF78D" w14:textId="1FE3B521" w:rsidR="00C53613" w:rsidRPr="006E19D8" w:rsidRDefault="00C53613" w:rsidP="006E36A8">
      <w:pPr>
        <w:spacing w:line="360" w:lineRule="auto"/>
        <w:jc w:val="both"/>
        <w:rPr>
          <w:rFonts w:ascii="Arial" w:hAnsi="Arial" w:cs="Arial"/>
          <w:sz w:val="23"/>
          <w:szCs w:val="23"/>
        </w:rPr>
      </w:pPr>
      <w:r w:rsidRPr="006E19D8">
        <w:rPr>
          <w:rFonts w:ascii="Arial" w:hAnsi="Arial" w:cs="Arial"/>
          <w:sz w:val="23"/>
          <w:szCs w:val="23"/>
        </w:rPr>
        <w:t xml:space="preserve">En tales circunstancias, la autoridad responsable determinó que se cumplía con la prohibición de </w:t>
      </w:r>
      <w:r w:rsidR="00974DDA" w:rsidRPr="006E19D8">
        <w:rPr>
          <w:rFonts w:ascii="Arial" w:hAnsi="Arial" w:cs="Arial"/>
          <w:sz w:val="23"/>
          <w:szCs w:val="23"/>
        </w:rPr>
        <w:t>no postular fórmulas del género femenino en los distritos electorales con menor votación, para respetar el sesgo acumulado.</w:t>
      </w:r>
    </w:p>
    <w:p w14:paraId="58E9EBD8" w14:textId="3467377D" w:rsidR="00DA7247" w:rsidRPr="006E19D8" w:rsidRDefault="00DA7247" w:rsidP="006E36A8">
      <w:pPr>
        <w:spacing w:line="360" w:lineRule="auto"/>
        <w:jc w:val="both"/>
        <w:rPr>
          <w:rFonts w:ascii="Arial" w:hAnsi="Arial" w:cs="Arial"/>
          <w:sz w:val="23"/>
          <w:szCs w:val="23"/>
        </w:rPr>
      </w:pPr>
    </w:p>
    <w:p w14:paraId="0C56F153" w14:textId="6CF29334" w:rsidR="00DA7247" w:rsidRPr="006E19D8" w:rsidRDefault="00E247DA" w:rsidP="006E36A8">
      <w:pPr>
        <w:spacing w:line="360" w:lineRule="auto"/>
        <w:jc w:val="both"/>
        <w:rPr>
          <w:rFonts w:ascii="Arial" w:hAnsi="Arial" w:cs="Arial"/>
          <w:sz w:val="23"/>
          <w:szCs w:val="23"/>
        </w:rPr>
      </w:pPr>
      <w:r w:rsidRPr="006E19D8">
        <w:rPr>
          <w:rFonts w:ascii="Arial" w:hAnsi="Arial" w:cs="Arial"/>
          <w:sz w:val="23"/>
          <w:szCs w:val="23"/>
        </w:rPr>
        <w:t xml:space="preserve">Por lo anterior, es </w:t>
      </w:r>
      <w:r w:rsidR="00F4287F">
        <w:rPr>
          <w:rFonts w:ascii="Arial" w:hAnsi="Arial" w:cs="Arial"/>
          <w:sz w:val="23"/>
          <w:szCs w:val="23"/>
        </w:rPr>
        <w:t xml:space="preserve">de </w:t>
      </w:r>
      <w:r w:rsidRPr="006E19D8">
        <w:rPr>
          <w:rFonts w:ascii="Arial" w:hAnsi="Arial" w:cs="Arial"/>
          <w:sz w:val="23"/>
          <w:szCs w:val="23"/>
        </w:rPr>
        <w:t xml:space="preserve">decirse que </w:t>
      </w:r>
      <w:r w:rsidR="0036655F" w:rsidRPr="006E19D8">
        <w:rPr>
          <w:rFonts w:ascii="Arial" w:hAnsi="Arial" w:cs="Arial"/>
          <w:sz w:val="23"/>
          <w:szCs w:val="23"/>
        </w:rPr>
        <w:t>el legislador local, así como la autoridad responsable, consideraron como medida suficiente la implementación del sesgo acumulado, para acelerar la igualdad sustantiva entre hombres y mujeres en la postulación de candidaturas y en el acceso a los cargos de elección popular en el ámbito municipal y legislativo local</w:t>
      </w:r>
      <w:r w:rsidR="00FB1D60" w:rsidRPr="006E19D8">
        <w:rPr>
          <w:rFonts w:ascii="Arial" w:hAnsi="Arial" w:cs="Arial"/>
          <w:sz w:val="23"/>
          <w:szCs w:val="23"/>
        </w:rPr>
        <w:t xml:space="preserve">, al imponer la obligación de no registrar en </w:t>
      </w:r>
      <w:r w:rsidR="00F4287F" w:rsidRPr="006E19D8">
        <w:rPr>
          <w:rFonts w:ascii="Arial" w:hAnsi="Arial" w:cs="Arial"/>
          <w:sz w:val="23"/>
          <w:szCs w:val="23"/>
        </w:rPr>
        <w:t>los</w:t>
      </w:r>
      <w:r w:rsidR="00FB1D60" w:rsidRPr="006E19D8">
        <w:rPr>
          <w:rFonts w:ascii="Arial" w:hAnsi="Arial" w:cs="Arial"/>
          <w:sz w:val="23"/>
          <w:szCs w:val="23"/>
        </w:rPr>
        <w:t xml:space="preserve"> distritos menormente competitivos, fórmulas encabezadas por el mismo género. </w:t>
      </w:r>
    </w:p>
    <w:p w14:paraId="4575E543" w14:textId="0BB43F77" w:rsidR="00DA7247" w:rsidRPr="006E19D8" w:rsidRDefault="00DA7247" w:rsidP="006E36A8">
      <w:pPr>
        <w:spacing w:line="360" w:lineRule="auto"/>
        <w:jc w:val="both"/>
        <w:rPr>
          <w:rFonts w:ascii="Arial" w:hAnsi="Arial" w:cs="Arial"/>
          <w:sz w:val="23"/>
          <w:szCs w:val="23"/>
        </w:rPr>
      </w:pPr>
    </w:p>
    <w:p w14:paraId="1CF38244" w14:textId="1FFB2BDA" w:rsidR="00EC01D9" w:rsidRPr="006E19D8" w:rsidRDefault="00EC01D9" w:rsidP="006E36A8">
      <w:pPr>
        <w:spacing w:line="360" w:lineRule="auto"/>
        <w:jc w:val="both"/>
        <w:rPr>
          <w:rFonts w:ascii="Arial" w:hAnsi="Arial" w:cs="Arial"/>
          <w:sz w:val="23"/>
          <w:szCs w:val="23"/>
        </w:rPr>
      </w:pPr>
      <w:r w:rsidRPr="006E19D8">
        <w:rPr>
          <w:rFonts w:ascii="Arial" w:hAnsi="Arial" w:cs="Arial"/>
          <w:sz w:val="23"/>
          <w:szCs w:val="23"/>
        </w:rPr>
        <w:t xml:space="preserve">Es decir, con ello se evita que los partidos coaligados postulen en los distritos con menor votación, fórmulas </w:t>
      </w:r>
      <w:r w:rsidR="0015687B" w:rsidRPr="006E19D8">
        <w:rPr>
          <w:rFonts w:ascii="Arial" w:hAnsi="Arial" w:cs="Arial"/>
          <w:sz w:val="23"/>
          <w:szCs w:val="23"/>
        </w:rPr>
        <w:t xml:space="preserve">encabezadas por mujeres. Cabe señalar </w:t>
      </w:r>
      <w:r w:rsidR="00372307" w:rsidRPr="006E19D8">
        <w:rPr>
          <w:rFonts w:ascii="Arial" w:hAnsi="Arial" w:cs="Arial"/>
          <w:sz w:val="23"/>
          <w:szCs w:val="23"/>
        </w:rPr>
        <w:t xml:space="preserve">que esta medida, busca materializar las posibilidades reales que tienen las candidaturas postuladas en </w:t>
      </w:r>
      <w:r w:rsidR="002F342E" w:rsidRPr="006E19D8">
        <w:rPr>
          <w:rFonts w:ascii="Arial" w:hAnsi="Arial" w:cs="Arial"/>
          <w:sz w:val="23"/>
          <w:szCs w:val="23"/>
        </w:rPr>
        <w:t>coalición</w:t>
      </w:r>
      <w:r w:rsidR="00372307" w:rsidRPr="006E19D8">
        <w:rPr>
          <w:rFonts w:ascii="Arial" w:hAnsi="Arial" w:cs="Arial"/>
          <w:sz w:val="23"/>
          <w:szCs w:val="23"/>
        </w:rPr>
        <w:t>, puesto que, de realizar un análisis de sesgo en lo individual, se podría obtener un resultado erróneo en l</w:t>
      </w:r>
      <w:r w:rsidR="002F342E" w:rsidRPr="006E19D8">
        <w:rPr>
          <w:rFonts w:ascii="Arial" w:hAnsi="Arial" w:cs="Arial"/>
          <w:sz w:val="23"/>
          <w:szCs w:val="23"/>
        </w:rPr>
        <w:t>a práctica</w:t>
      </w:r>
      <w:r w:rsidR="00372307" w:rsidRPr="006E19D8">
        <w:rPr>
          <w:rFonts w:ascii="Arial" w:hAnsi="Arial" w:cs="Arial"/>
          <w:sz w:val="23"/>
          <w:szCs w:val="23"/>
        </w:rPr>
        <w:t>.</w:t>
      </w:r>
    </w:p>
    <w:p w14:paraId="01CDFD13" w14:textId="56728231" w:rsidR="00807D8A" w:rsidRPr="006E19D8" w:rsidRDefault="00807D8A" w:rsidP="006E36A8">
      <w:pPr>
        <w:spacing w:line="360" w:lineRule="auto"/>
        <w:jc w:val="both"/>
        <w:rPr>
          <w:rFonts w:ascii="Arial" w:hAnsi="Arial" w:cs="Arial"/>
          <w:sz w:val="23"/>
          <w:szCs w:val="23"/>
        </w:rPr>
      </w:pPr>
    </w:p>
    <w:p w14:paraId="01F965CD" w14:textId="08EF0ED6" w:rsidR="00807D8A" w:rsidRPr="006E19D8" w:rsidRDefault="00807D8A" w:rsidP="006E36A8">
      <w:pPr>
        <w:spacing w:line="360" w:lineRule="auto"/>
        <w:jc w:val="both"/>
        <w:rPr>
          <w:rFonts w:ascii="Arial" w:hAnsi="Arial" w:cs="Arial"/>
          <w:sz w:val="23"/>
          <w:szCs w:val="23"/>
        </w:rPr>
      </w:pPr>
      <w:r w:rsidRPr="006E19D8">
        <w:rPr>
          <w:rFonts w:ascii="Arial" w:hAnsi="Arial" w:cs="Arial"/>
          <w:sz w:val="23"/>
          <w:szCs w:val="23"/>
        </w:rPr>
        <w:t>En consecuencia, se considera adecuado dejar subsistente la resolución impugnada</w:t>
      </w:r>
      <w:r w:rsidR="00A50D18" w:rsidRPr="006E19D8">
        <w:rPr>
          <w:rFonts w:ascii="Arial" w:hAnsi="Arial" w:cs="Arial"/>
          <w:sz w:val="23"/>
          <w:szCs w:val="23"/>
        </w:rPr>
        <w:t xml:space="preserve"> en cuanto al sesgo acumulado</w:t>
      </w:r>
      <w:r w:rsidRPr="006E19D8">
        <w:rPr>
          <w:rFonts w:ascii="Arial" w:hAnsi="Arial" w:cs="Arial"/>
          <w:sz w:val="23"/>
          <w:szCs w:val="23"/>
        </w:rPr>
        <w:t xml:space="preserve">, pues son los partidos políticos quienes en uso de su libertad de autodeterminación, y en estricto apego a los principios de paridad, certeza, legalidad, equidad y objetividad, y de acuerdo a los resultados electorales definitivos obtenidos en cada uno de los distritos en el proceso electoral anterior, </w:t>
      </w:r>
      <w:r w:rsidR="00EC01A7" w:rsidRPr="006E19D8">
        <w:rPr>
          <w:rFonts w:ascii="Arial" w:hAnsi="Arial" w:cs="Arial"/>
          <w:sz w:val="23"/>
          <w:szCs w:val="23"/>
        </w:rPr>
        <w:t xml:space="preserve">establecen </w:t>
      </w:r>
      <w:r w:rsidRPr="006E19D8">
        <w:rPr>
          <w:rFonts w:ascii="Arial" w:hAnsi="Arial" w:cs="Arial"/>
          <w:sz w:val="23"/>
          <w:szCs w:val="23"/>
        </w:rPr>
        <w:t>sus</w:t>
      </w:r>
      <w:r w:rsidR="00EC01A7" w:rsidRPr="006E19D8">
        <w:rPr>
          <w:rFonts w:ascii="Arial" w:hAnsi="Arial" w:cs="Arial"/>
          <w:sz w:val="23"/>
          <w:szCs w:val="23"/>
        </w:rPr>
        <w:t xml:space="preserve"> planes y estrategias políticas</w:t>
      </w:r>
      <w:r w:rsidR="00382ADF" w:rsidRPr="006E19D8">
        <w:rPr>
          <w:rFonts w:ascii="Arial" w:hAnsi="Arial" w:cs="Arial"/>
          <w:sz w:val="23"/>
          <w:szCs w:val="23"/>
        </w:rPr>
        <w:t xml:space="preserve">, para registrar a </w:t>
      </w:r>
      <w:r w:rsidR="00EC01A7" w:rsidRPr="006E19D8">
        <w:rPr>
          <w:rFonts w:ascii="Arial" w:hAnsi="Arial" w:cs="Arial"/>
          <w:sz w:val="23"/>
          <w:szCs w:val="23"/>
        </w:rPr>
        <w:t xml:space="preserve">sus perfiles </w:t>
      </w:r>
      <w:r w:rsidR="00382ADF" w:rsidRPr="006E19D8">
        <w:rPr>
          <w:rFonts w:ascii="Arial" w:hAnsi="Arial" w:cs="Arial"/>
          <w:sz w:val="23"/>
          <w:szCs w:val="23"/>
        </w:rPr>
        <w:t>que consideren más adecuados para las</w:t>
      </w:r>
      <w:r w:rsidR="00EC01A7" w:rsidRPr="006E19D8">
        <w:rPr>
          <w:rFonts w:ascii="Arial" w:hAnsi="Arial" w:cs="Arial"/>
          <w:sz w:val="23"/>
          <w:szCs w:val="23"/>
        </w:rPr>
        <w:t xml:space="preserve"> candidaturas, cumpliendo</w:t>
      </w:r>
      <w:r w:rsidR="00382ADF" w:rsidRPr="006E19D8">
        <w:rPr>
          <w:rFonts w:ascii="Arial" w:hAnsi="Arial" w:cs="Arial"/>
          <w:sz w:val="23"/>
          <w:szCs w:val="23"/>
        </w:rPr>
        <w:t xml:space="preserve"> desde luego</w:t>
      </w:r>
      <w:r w:rsidR="00EC01A7" w:rsidRPr="006E19D8">
        <w:rPr>
          <w:rFonts w:ascii="Arial" w:hAnsi="Arial" w:cs="Arial"/>
          <w:sz w:val="23"/>
          <w:szCs w:val="23"/>
        </w:rPr>
        <w:t xml:space="preserve"> con los</w:t>
      </w:r>
      <w:r w:rsidRPr="006E19D8">
        <w:rPr>
          <w:rFonts w:ascii="Arial" w:hAnsi="Arial" w:cs="Arial"/>
          <w:sz w:val="23"/>
          <w:szCs w:val="23"/>
        </w:rPr>
        <w:t xml:space="preserve"> criterios de cálculo de porcentajes para garantizar la paridad de género en las</w:t>
      </w:r>
      <w:r w:rsidR="006520F0" w:rsidRPr="006E19D8">
        <w:rPr>
          <w:rFonts w:ascii="Arial" w:hAnsi="Arial" w:cs="Arial"/>
          <w:sz w:val="23"/>
          <w:szCs w:val="23"/>
        </w:rPr>
        <w:t xml:space="preserve"> citadas</w:t>
      </w:r>
      <w:r w:rsidRPr="006E19D8">
        <w:rPr>
          <w:rFonts w:ascii="Arial" w:hAnsi="Arial" w:cs="Arial"/>
          <w:sz w:val="23"/>
          <w:szCs w:val="23"/>
        </w:rPr>
        <w:t xml:space="preserve"> postulaciones</w:t>
      </w:r>
      <w:r w:rsidR="00EC01A7" w:rsidRPr="006E19D8">
        <w:rPr>
          <w:rFonts w:ascii="Arial" w:hAnsi="Arial" w:cs="Arial"/>
          <w:sz w:val="23"/>
          <w:szCs w:val="23"/>
        </w:rPr>
        <w:t>.</w:t>
      </w:r>
    </w:p>
    <w:p w14:paraId="5B254C34" w14:textId="40E94E5E" w:rsidR="00372307" w:rsidRPr="006E19D8" w:rsidRDefault="00372307" w:rsidP="006E36A8">
      <w:pPr>
        <w:spacing w:line="360" w:lineRule="auto"/>
        <w:jc w:val="both"/>
        <w:rPr>
          <w:rFonts w:ascii="Arial" w:hAnsi="Arial" w:cs="Arial"/>
          <w:sz w:val="23"/>
          <w:szCs w:val="23"/>
        </w:rPr>
      </w:pPr>
    </w:p>
    <w:p w14:paraId="51704011" w14:textId="647FB96F" w:rsidR="00372307" w:rsidRPr="006E19D8" w:rsidRDefault="00372307" w:rsidP="006E36A8">
      <w:pPr>
        <w:spacing w:line="360" w:lineRule="auto"/>
        <w:jc w:val="both"/>
        <w:rPr>
          <w:rFonts w:ascii="Arial" w:hAnsi="Arial" w:cs="Arial"/>
          <w:sz w:val="23"/>
          <w:szCs w:val="23"/>
        </w:rPr>
      </w:pPr>
      <w:r w:rsidRPr="006E19D8">
        <w:rPr>
          <w:rFonts w:ascii="Arial" w:hAnsi="Arial" w:cs="Arial"/>
          <w:sz w:val="23"/>
          <w:szCs w:val="23"/>
        </w:rPr>
        <w:t xml:space="preserve">Lo anterior encuentra razón, en que pudiera darse el caso </w:t>
      </w:r>
      <w:r w:rsidR="002132D8" w:rsidRPr="006E19D8">
        <w:rPr>
          <w:rFonts w:ascii="Arial" w:hAnsi="Arial" w:cs="Arial"/>
          <w:sz w:val="23"/>
          <w:szCs w:val="23"/>
        </w:rPr>
        <w:t>que,</w:t>
      </w:r>
      <w:r w:rsidRPr="006E19D8">
        <w:rPr>
          <w:rFonts w:ascii="Arial" w:hAnsi="Arial" w:cs="Arial"/>
          <w:sz w:val="23"/>
          <w:szCs w:val="23"/>
        </w:rPr>
        <w:t xml:space="preserve"> al sumarse los porcentajes de votación</w:t>
      </w:r>
      <w:r w:rsidR="002F342E" w:rsidRPr="006E19D8">
        <w:rPr>
          <w:rFonts w:ascii="Arial" w:hAnsi="Arial" w:cs="Arial"/>
          <w:sz w:val="23"/>
          <w:szCs w:val="23"/>
        </w:rPr>
        <w:t xml:space="preserve">, cambiaran significativamente las posiciones, dando una fortaleza a la coalición en un distrito en el que, pudiera ser débil en lo individual. </w:t>
      </w:r>
    </w:p>
    <w:p w14:paraId="12F9C83F" w14:textId="1383C21A" w:rsidR="006520F0" w:rsidRPr="006E19D8" w:rsidRDefault="006520F0" w:rsidP="006E36A8">
      <w:pPr>
        <w:spacing w:line="360" w:lineRule="auto"/>
        <w:jc w:val="both"/>
        <w:rPr>
          <w:rFonts w:ascii="Arial" w:hAnsi="Arial" w:cs="Arial"/>
          <w:sz w:val="23"/>
          <w:szCs w:val="23"/>
        </w:rPr>
      </w:pPr>
    </w:p>
    <w:p w14:paraId="5332A50B" w14:textId="274123BF" w:rsidR="008F68EC" w:rsidRPr="006E19D8" w:rsidRDefault="006520F0" w:rsidP="006E36A8">
      <w:pPr>
        <w:spacing w:line="360" w:lineRule="auto"/>
        <w:jc w:val="both"/>
        <w:rPr>
          <w:rFonts w:ascii="Arial" w:hAnsi="Arial" w:cs="Arial"/>
          <w:sz w:val="23"/>
          <w:szCs w:val="23"/>
        </w:rPr>
      </w:pPr>
      <w:r w:rsidRPr="006E19D8">
        <w:rPr>
          <w:rFonts w:ascii="Arial" w:hAnsi="Arial" w:cs="Arial"/>
          <w:sz w:val="23"/>
          <w:szCs w:val="23"/>
        </w:rPr>
        <w:t xml:space="preserve">Ejemplo de </w:t>
      </w:r>
      <w:r w:rsidR="00592430" w:rsidRPr="006E19D8">
        <w:rPr>
          <w:rFonts w:ascii="Arial" w:hAnsi="Arial" w:cs="Arial"/>
          <w:sz w:val="23"/>
          <w:szCs w:val="23"/>
        </w:rPr>
        <w:t>ello</w:t>
      </w:r>
      <w:r w:rsidRPr="006E19D8">
        <w:rPr>
          <w:rFonts w:ascii="Arial" w:hAnsi="Arial" w:cs="Arial"/>
          <w:sz w:val="23"/>
          <w:szCs w:val="23"/>
        </w:rPr>
        <w:t xml:space="preserve"> es el presente asunto, en el que </w:t>
      </w:r>
      <w:r w:rsidR="0014325C" w:rsidRPr="006E19D8">
        <w:rPr>
          <w:rFonts w:ascii="Arial" w:hAnsi="Arial" w:cs="Arial"/>
          <w:sz w:val="23"/>
          <w:szCs w:val="23"/>
        </w:rPr>
        <w:t xml:space="preserve">los distritos 15 y 1, que estuvieron entre los </w:t>
      </w:r>
      <w:r w:rsidR="00560FD1" w:rsidRPr="006E19D8">
        <w:rPr>
          <w:rFonts w:ascii="Arial" w:hAnsi="Arial" w:cs="Arial"/>
          <w:sz w:val="23"/>
          <w:szCs w:val="23"/>
        </w:rPr>
        <w:t>de</w:t>
      </w:r>
      <w:r w:rsidR="0014325C" w:rsidRPr="006E19D8">
        <w:rPr>
          <w:rFonts w:ascii="Arial" w:hAnsi="Arial" w:cs="Arial"/>
          <w:sz w:val="23"/>
          <w:szCs w:val="23"/>
        </w:rPr>
        <w:t xml:space="preserve"> menor votación obtenida para el PAN, al ir coaligados, d</w:t>
      </w:r>
      <w:r w:rsidR="00434DE4" w:rsidRPr="006E19D8">
        <w:rPr>
          <w:rFonts w:ascii="Arial" w:hAnsi="Arial" w:cs="Arial"/>
          <w:sz w:val="23"/>
          <w:szCs w:val="23"/>
        </w:rPr>
        <w:t>ejan los lugares meno</w:t>
      </w:r>
      <w:r w:rsidR="006B3C2A" w:rsidRPr="006E19D8">
        <w:rPr>
          <w:rFonts w:ascii="Arial" w:hAnsi="Arial" w:cs="Arial"/>
          <w:sz w:val="23"/>
          <w:szCs w:val="23"/>
        </w:rPr>
        <w:t>rmente</w:t>
      </w:r>
      <w:r w:rsidR="00434DE4" w:rsidRPr="006E19D8">
        <w:rPr>
          <w:rFonts w:ascii="Arial" w:hAnsi="Arial" w:cs="Arial"/>
          <w:sz w:val="23"/>
          <w:szCs w:val="23"/>
        </w:rPr>
        <w:t xml:space="preserve"> favorecidos, </w:t>
      </w:r>
      <w:r w:rsidR="006B3C2A" w:rsidRPr="006E19D8">
        <w:rPr>
          <w:rFonts w:ascii="Arial" w:hAnsi="Arial" w:cs="Arial"/>
          <w:sz w:val="23"/>
          <w:szCs w:val="23"/>
        </w:rPr>
        <w:t>compitiendo en la realidad</w:t>
      </w:r>
      <w:r w:rsidR="00434DE4" w:rsidRPr="006E19D8">
        <w:rPr>
          <w:rFonts w:ascii="Arial" w:hAnsi="Arial" w:cs="Arial"/>
          <w:sz w:val="23"/>
          <w:szCs w:val="23"/>
        </w:rPr>
        <w:t xml:space="preserve"> en </w:t>
      </w:r>
      <w:r w:rsidR="00560FD1" w:rsidRPr="006E19D8">
        <w:rPr>
          <w:rFonts w:ascii="Arial" w:hAnsi="Arial" w:cs="Arial"/>
          <w:sz w:val="23"/>
          <w:szCs w:val="23"/>
        </w:rPr>
        <w:t>circunstancias</w:t>
      </w:r>
      <w:r w:rsidR="00434DE4" w:rsidRPr="006E19D8">
        <w:rPr>
          <w:rFonts w:ascii="Arial" w:hAnsi="Arial" w:cs="Arial"/>
          <w:sz w:val="23"/>
          <w:szCs w:val="23"/>
        </w:rPr>
        <w:t xml:space="preserve"> distintas</w:t>
      </w:r>
      <w:r w:rsidR="0000672E" w:rsidRPr="006E19D8">
        <w:rPr>
          <w:rFonts w:ascii="Arial" w:hAnsi="Arial" w:cs="Arial"/>
          <w:sz w:val="23"/>
          <w:szCs w:val="23"/>
        </w:rPr>
        <w:t xml:space="preserve">. </w:t>
      </w:r>
      <w:r w:rsidR="008F68EC" w:rsidRPr="006E19D8">
        <w:rPr>
          <w:rFonts w:ascii="Arial" w:hAnsi="Arial" w:cs="Arial"/>
          <w:sz w:val="23"/>
          <w:szCs w:val="23"/>
        </w:rPr>
        <w:t xml:space="preserve">Otro caso es el del distrito 3, en donde el PAN obtuvo </w:t>
      </w:r>
      <w:r w:rsidR="0000672E" w:rsidRPr="006E19D8">
        <w:rPr>
          <w:rFonts w:ascii="Arial" w:hAnsi="Arial" w:cs="Arial"/>
          <w:sz w:val="23"/>
          <w:szCs w:val="23"/>
        </w:rPr>
        <w:t>un porcentaje</w:t>
      </w:r>
      <w:r w:rsidR="008F68EC" w:rsidRPr="006E19D8">
        <w:rPr>
          <w:rFonts w:ascii="Arial" w:hAnsi="Arial" w:cs="Arial"/>
          <w:sz w:val="23"/>
          <w:szCs w:val="23"/>
        </w:rPr>
        <w:t xml:space="preserve"> de votación del 16.6%, </w:t>
      </w:r>
      <w:r w:rsidR="00CB6E6A" w:rsidRPr="006E19D8">
        <w:rPr>
          <w:rFonts w:ascii="Arial" w:hAnsi="Arial" w:cs="Arial"/>
          <w:sz w:val="23"/>
          <w:szCs w:val="23"/>
        </w:rPr>
        <w:t xml:space="preserve">siendo el distrito electoral local en donde ese partido recibe la votación más baja, no obstante, es ese mismo el que al coaligarse, </w:t>
      </w:r>
      <w:r w:rsidR="009D3F82" w:rsidRPr="006E19D8">
        <w:rPr>
          <w:rFonts w:ascii="Arial" w:hAnsi="Arial" w:cs="Arial"/>
          <w:sz w:val="23"/>
          <w:szCs w:val="23"/>
        </w:rPr>
        <w:t xml:space="preserve">se convierte en un </w:t>
      </w:r>
      <w:r w:rsidR="00592430" w:rsidRPr="006E19D8">
        <w:rPr>
          <w:rFonts w:ascii="Arial" w:hAnsi="Arial" w:cs="Arial"/>
          <w:sz w:val="23"/>
          <w:szCs w:val="23"/>
        </w:rPr>
        <w:t>distrito</w:t>
      </w:r>
      <w:r w:rsidR="009D3F82" w:rsidRPr="006E19D8">
        <w:rPr>
          <w:rFonts w:ascii="Arial" w:hAnsi="Arial" w:cs="Arial"/>
          <w:sz w:val="23"/>
          <w:szCs w:val="23"/>
        </w:rPr>
        <w:t xml:space="preserve"> competitivo para la coalición, al sumarse los votos del </w:t>
      </w:r>
      <w:r w:rsidR="009D3F82" w:rsidRPr="006E19D8">
        <w:rPr>
          <w:rFonts w:ascii="Arial" w:hAnsi="Arial" w:cs="Arial"/>
          <w:sz w:val="23"/>
          <w:szCs w:val="23"/>
        </w:rPr>
        <w:lastRenderedPageBreak/>
        <w:t xml:space="preserve">PRD, quien obtuvo el 17.9% de </w:t>
      </w:r>
      <w:r w:rsidR="00592430" w:rsidRPr="006E19D8">
        <w:rPr>
          <w:rFonts w:ascii="Arial" w:hAnsi="Arial" w:cs="Arial"/>
          <w:sz w:val="23"/>
          <w:szCs w:val="23"/>
        </w:rPr>
        <w:t>porcentaje</w:t>
      </w:r>
      <w:r w:rsidR="009D3F82" w:rsidRPr="006E19D8">
        <w:rPr>
          <w:rFonts w:ascii="Arial" w:hAnsi="Arial" w:cs="Arial"/>
          <w:sz w:val="23"/>
          <w:szCs w:val="23"/>
        </w:rPr>
        <w:t xml:space="preserve"> de votación, acumulando un </w:t>
      </w:r>
      <w:r w:rsidR="00592430" w:rsidRPr="006E19D8">
        <w:rPr>
          <w:rFonts w:ascii="Arial" w:hAnsi="Arial" w:cs="Arial"/>
          <w:sz w:val="23"/>
          <w:szCs w:val="23"/>
        </w:rPr>
        <w:t>34.5% de votación, siendo ese su piso.</w:t>
      </w:r>
    </w:p>
    <w:p w14:paraId="48C77F3E" w14:textId="286955D3" w:rsidR="0000672E" w:rsidRPr="006E19D8" w:rsidRDefault="0000672E" w:rsidP="006E36A8">
      <w:pPr>
        <w:spacing w:line="360" w:lineRule="auto"/>
        <w:jc w:val="both"/>
        <w:rPr>
          <w:rFonts w:ascii="Arial" w:hAnsi="Arial" w:cs="Arial"/>
          <w:sz w:val="23"/>
          <w:szCs w:val="23"/>
        </w:rPr>
      </w:pPr>
    </w:p>
    <w:p w14:paraId="7CA612CA" w14:textId="5DA73982" w:rsidR="0000672E" w:rsidRPr="006E19D8" w:rsidRDefault="0000672E" w:rsidP="0000672E">
      <w:pPr>
        <w:spacing w:line="360" w:lineRule="auto"/>
        <w:jc w:val="both"/>
        <w:rPr>
          <w:rFonts w:ascii="Arial" w:hAnsi="Arial" w:cs="Arial"/>
          <w:sz w:val="23"/>
          <w:szCs w:val="23"/>
        </w:rPr>
      </w:pPr>
      <w:r w:rsidRPr="006E19D8">
        <w:rPr>
          <w:rFonts w:ascii="Arial" w:hAnsi="Arial" w:cs="Arial"/>
          <w:sz w:val="23"/>
          <w:szCs w:val="23"/>
        </w:rPr>
        <w:t>Por tales motivos, la autoridad responsable está obligada a valorar el sesgo desde lo acumulado, puesto que de esta forma se evita, que las mujeres sean designadas en distritos que, aparentemente sean más competitivos,</w:t>
      </w:r>
      <w:r w:rsidR="00690E64" w:rsidRPr="006E19D8">
        <w:rPr>
          <w:rFonts w:ascii="Arial" w:hAnsi="Arial" w:cs="Arial"/>
          <w:sz w:val="23"/>
          <w:szCs w:val="23"/>
        </w:rPr>
        <w:t xml:space="preserve"> y</w:t>
      </w:r>
      <w:r w:rsidRPr="006E19D8">
        <w:rPr>
          <w:rFonts w:ascii="Arial" w:hAnsi="Arial" w:cs="Arial"/>
          <w:sz w:val="23"/>
          <w:szCs w:val="23"/>
        </w:rPr>
        <w:t xml:space="preserve"> al momento de sumar la coalición, </w:t>
      </w:r>
      <w:r w:rsidR="00B910C9" w:rsidRPr="006E19D8">
        <w:rPr>
          <w:rFonts w:ascii="Arial" w:hAnsi="Arial" w:cs="Arial"/>
          <w:sz w:val="23"/>
          <w:szCs w:val="23"/>
        </w:rPr>
        <w:t>terminen convirtiéndose</w:t>
      </w:r>
      <w:r w:rsidRPr="006E19D8">
        <w:rPr>
          <w:rFonts w:ascii="Arial" w:hAnsi="Arial" w:cs="Arial"/>
          <w:sz w:val="23"/>
          <w:szCs w:val="23"/>
        </w:rPr>
        <w:t xml:space="preserve"> en los más desfavorecidos</w:t>
      </w:r>
      <w:r w:rsidR="00B910C9" w:rsidRPr="006E19D8">
        <w:rPr>
          <w:rFonts w:ascii="Arial" w:hAnsi="Arial" w:cs="Arial"/>
          <w:sz w:val="23"/>
          <w:szCs w:val="23"/>
        </w:rPr>
        <w:t>, lo que sería contrario a la finalidad del principio constitucional de paridad, al imponer mayores obstáculos para que se logre la paridad sustantiva.</w:t>
      </w:r>
    </w:p>
    <w:p w14:paraId="6C0E537F" w14:textId="77777777" w:rsidR="0000672E" w:rsidRPr="006E19D8" w:rsidRDefault="0000672E" w:rsidP="006E36A8">
      <w:pPr>
        <w:spacing w:line="360" w:lineRule="auto"/>
        <w:jc w:val="both"/>
        <w:rPr>
          <w:rFonts w:ascii="Arial" w:hAnsi="Arial" w:cs="Arial"/>
          <w:sz w:val="23"/>
          <w:szCs w:val="23"/>
        </w:rPr>
      </w:pPr>
    </w:p>
    <w:p w14:paraId="52BA95DC" w14:textId="09DFA9BF" w:rsidR="00D81B67" w:rsidRPr="006E19D8" w:rsidRDefault="00D81B67" w:rsidP="006E36A8">
      <w:pPr>
        <w:spacing w:line="360" w:lineRule="auto"/>
        <w:jc w:val="both"/>
        <w:rPr>
          <w:rFonts w:ascii="Arial" w:hAnsi="Arial" w:cs="Arial"/>
          <w:sz w:val="23"/>
          <w:szCs w:val="23"/>
        </w:rPr>
      </w:pPr>
      <w:r w:rsidRPr="006E19D8">
        <w:rPr>
          <w:rFonts w:ascii="Arial" w:hAnsi="Arial" w:cs="Arial"/>
          <w:sz w:val="23"/>
          <w:szCs w:val="23"/>
        </w:rPr>
        <w:t xml:space="preserve">En </w:t>
      </w:r>
      <w:r w:rsidR="00C61FE3" w:rsidRPr="006E19D8">
        <w:rPr>
          <w:rFonts w:ascii="Arial" w:hAnsi="Arial" w:cs="Arial"/>
          <w:sz w:val="23"/>
          <w:szCs w:val="23"/>
        </w:rPr>
        <w:t>consecuencia,</w:t>
      </w:r>
      <w:r w:rsidRPr="006E19D8">
        <w:rPr>
          <w:rFonts w:ascii="Arial" w:hAnsi="Arial" w:cs="Arial"/>
          <w:sz w:val="23"/>
          <w:szCs w:val="23"/>
        </w:rPr>
        <w:t xml:space="preserve"> son </w:t>
      </w:r>
      <w:r w:rsidRPr="006E19D8">
        <w:rPr>
          <w:rFonts w:ascii="Arial" w:hAnsi="Arial" w:cs="Arial"/>
          <w:b/>
          <w:bCs/>
          <w:sz w:val="23"/>
          <w:szCs w:val="23"/>
        </w:rPr>
        <w:t>in</w:t>
      </w:r>
      <w:r w:rsidR="006520F0" w:rsidRPr="006E19D8">
        <w:rPr>
          <w:rFonts w:ascii="Arial" w:hAnsi="Arial" w:cs="Arial"/>
          <w:b/>
          <w:bCs/>
          <w:sz w:val="23"/>
          <w:szCs w:val="23"/>
        </w:rPr>
        <w:t>fundados</w:t>
      </w:r>
      <w:r w:rsidRPr="006E19D8">
        <w:rPr>
          <w:rFonts w:ascii="Arial" w:hAnsi="Arial" w:cs="Arial"/>
          <w:sz w:val="23"/>
          <w:szCs w:val="23"/>
        </w:rPr>
        <w:t xml:space="preserve"> los agravios vertidos por los </w:t>
      </w:r>
      <w:r w:rsidR="00C61FE3" w:rsidRPr="006E19D8">
        <w:rPr>
          <w:rFonts w:ascii="Arial" w:hAnsi="Arial" w:cs="Arial"/>
          <w:sz w:val="23"/>
          <w:szCs w:val="23"/>
        </w:rPr>
        <w:t>promoventes</w:t>
      </w:r>
      <w:r w:rsidRPr="006E19D8">
        <w:rPr>
          <w:rFonts w:ascii="Arial" w:hAnsi="Arial" w:cs="Arial"/>
          <w:sz w:val="23"/>
          <w:szCs w:val="23"/>
        </w:rPr>
        <w:t xml:space="preserve">, en lo que respecta </w:t>
      </w:r>
      <w:r w:rsidR="00C61FE3" w:rsidRPr="006E19D8">
        <w:rPr>
          <w:rFonts w:ascii="Arial" w:hAnsi="Arial" w:cs="Arial"/>
          <w:sz w:val="23"/>
          <w:szCs w:val="23"/>
        </w:rPr>
        <w:t xml:space="preserve">a la inobservancia de los principios paritarios en el convenio, así como a una revisión del sesgo en lo individual. </w:t>
      </w:r>
    </w:p>
    <w:p w14:paraId="493CDC18" w14:textId="43107EF7" w:rsidR="00DA7247" w:rsidRPr="006E19D8" w:rsidRDefault="00DA7247" w:rsidP="006E36A8">
      <w:pPr>
        <w:spacing w:line="360" w:lineRule="auto"/>
        <w:jc w:val="both"/>
        <w:rPr>
          <w:rFonts w:ascii="Arial" w:hAnsi="Arial" w:cs="Arial"/>
          <w:sz w:val="23"/>
          <w:szCs w:val="23"/>
        </w:rPr>
      </w:pPr>
    </w:p>
    <w:p w14:paraId="65BF3976" w14:textId="34041EE9" w:rsidR="0011565F" w:rsidRPr="006E19D8" w:rsidRDefault="00181272" w:rsidP="005C1819">
      <w:pPr>
        <w:spacing w:line="360" w:lineRule="auto"/>
        <w:jc w:val="both"/>
        <w:rPr>
          <w:rFonts w:ascii="Arial" w:hAnsi="Arial" w:cs="Arial"/>
          <w:bCs/>
          <w:sz w:val="23"/>
          <w:szCs w:val="23"/>
        </w:rPr>
      </w:pPr>
      <w:r w:rsidRPr="006E19D8">
        <w:rPr>
          <w:rFonts w:ascii="Arial" w:hAnsi="Arial" w:cs="Arial"/>
          <w:sz w:val="23"/>
          <w:szCs w:val="23"/>
        </w:rPr>
        <w:t xml:space="preserve">Por otro lado, </w:t>
      </w:r>
      <w:r w:rsidR="004066DE" w:rsidRPr="006E19D8">
        <w:rPr>
          <w:rFonts w:ascii="Arial" w:hAnsi="Arial" w:cs="Arial"/>
          <w:sz w:val="23"/>
          <w:szCs w:val="23"/>
        </w:rPr>
        <w:t>la</w:t>
      </w:r>
      <w:r w:rsidR="005C1819" w:rsidRPr="006E19D8">
        <w:rPr>
          <w:rFonts w:ascii="Arial" w:hAnsi="Arial" w:cs="Arial"/>
          <w:bCs/>
          <w:sz w:val="23"/>
          <w:szCs w:val="23"/>
        </w:rPr>
        <w:t xml:space="preserve"> C. María del Rosario Carreón de la Cruz, </w:t>
      </w:r>
      <w:r w:rsidR="004066DE" w:rsidRPr="006E19D8">
        <w:rPr>
          <w:rFonts w:ascii="Arial" w:hAnsi="Arial" w:cs="Arial"/>
          <w:bCs/>
          <w:sz w:val="23"/>
          <w:szCs w:val="23"/>
        </w:rPr>
        <w:t>argumenta especialmente, que</w:t>
      </w:r>
      <w:r w:rsidR="00AB4FC9" w:rsidRPr="006E19D8">
        <w:rPr>
          <w:rFonts w:ascii="Arial" w:hAnsi="Arial" w:cs="Arial"/>
          <w:bCs/>
          <w:sz w:val="23"/>
          <w:szCs w:val="23"/>
        </w:rPr>
        <w:t xml:space="preserve"> en</w:t>
      </w:r>
      <w:r w:rsidR="005C1819" w:rsidRPr="006E19D8">
        <w:rPr>
          <w:rFonts w:ascii="Arial" w:hAnsi="Arial" w:cs="Arial"/>
          <w:bCs/>
          <w:sz w:val="23"/>
          <w:szCs w:val="23"/>
        </w:rPr>
        <w:t xml:space="preserve"> que dos de los tres distritos -del sesgo- son</w:t>
      </w:r>
      <w:r w:rsidR="004066DE" w:rsidRPr="006E19D8">
        <w:rPr>
          <w:rFonts w:ascii="Arial" w:hAnsi="Arial" w:cs="Arial"/>
          <w:bCs/>
          <w:sz w:val="23"/>
          <w:szCs w:val="23"/>
        </w:rPr>
        <w:t xml:space="preserve"> reservados</w:t>
      </w:r>
      <w:r w:rsidR="005C1819" w:rsidRPr="006E19D8">
        <w:rPr>
          <w:rFonts w:ascii="Arial" w:hAnsi="Arial" w:cs="Arial"/>
          <w:bCs/>
          <w:sz w:val="23"/>
          <w:szCs w:val="23"/>
        </w:rPr>
        <w:t xml:space="preserve"> para mujeres, por lo que IEE debió </w:t>
      </w:r>
      <w:r w:rsidR="004066DE" w:rsidRPr="006E19D8">
        <w:rPr>
          <w:rFonts w:ascii="Arial" w:hAnsi="Arial" w:cs="Arial"/>
          <w:bCs/>
          <w:sz w:val="23"/>
          <w:szCs w:val="23"/>
        </w:rPr>
        <w:t xml:space="preserve">implementar mayores medidas afirmativas, y </w:t>
      </w:r>
      <w:r w:rsidR="005C1819" w:rsidRPr="006E19D8">
        <w:rPr>
          <w:rFonts w:ascii="Arial" w:hAnsi="Arial" w:cs="Arial"/>
          <w:bCs/>
          <w:sz w:val="23"/>
          <w:szCs w:val="23"/>
        </w:rPr>
        <w:t>determinar que tal situación debía ser a la inversa, beneficiando en todo caso a las mujeres</w:t>
      </w:r>
      <w:r w:rsidR="0011565F" w:rsidRPr="006E19D8">
        <w:rPr>
          <w:rFonts w:ascii="Arial" w:hAnsi="Arial" w:cs="Arial"/>
          <w:bCs/>
          <w:sz w:val="23"/>
          <w:szCs w:val="23"/>
        </w:rPr>
        <w:t>, es decir, integrar las candidaturas en el sesgo por dos hombres y una mujer.</w:t>
      </w:r>
    </w:p>
    <w:p w14:paraId="2BBAAEFB" w14:textId="77777777" w:rsidR="007E1905" w:rsidRPr="006E19D8" w:rsidRDefault="007E1905" w:rsidP="005C1819">
      <w:pPr>
        <w:spacing w:line="360" w:lineRule="auto"/>
        <w:jc w:val="both"/>
        <w:rPr>
          <w:rFonts w:ascii="Arial" w:hAnsi="Arial" w:cs="Arial"/>
          <w:bCs/>
          <w:sz w:val="23"/>
          <w:szCs w:val="23"/>
        </w:rPr>
      </w:pPr>
    </w:p>
    <w:p w14:paraId="5DAD6722" w14:textId="4F7150AF" w:rsidR="005C1819" w:rsidRDefault="007E1905" w:rsidP="005C1819">
      <w:pPr>
        <w:spacing w:line="360" w:lineRule="auto"/>
        <w:jc w:val="both"/>
        <w:rPr>
          <w:rFonts w:ascii="Arial" w:hAnsi="Arial" w:cs="Arial"/>
          <w:bCs/>
          <w:sz w:val="23"/>
          <w:szCs w:val="23"/>
        </w:rPr>
      </w:pPr>
      <w:r w:rsidRPr="006E19D8">
        <w:rPr>
          <w:rFonts w:ascii="Arial" w:hAnsi="Arial" w:cs="Arial"/>
          <w:bCs/>
          <w:sz w:val="23"/>
          <w:szCs w:val="23"/>
        </w:rPr>
        <w:t xml:space="preserve">Este tribunal considera que </w:t>
      </w:r>
      <w:r w:rsidRPr="006E19D8">
        <w:rPr>
          <w:rFonts w:ascii="Arial" w:hAnsi="Arial" w:cs="Arial"/>
          <w:b/>
          <w:sz w:val="23"/>
          <w:szCs w:val="23"/>
        </w:rPr>
        <w:t>no le asiste la razón</w:t>
      </w:r>
      <w:r w:rsidRPr="006E19D8">
        <w:rPr>
          <w:rFonts w:ascii="Arial" w:hAnsi="Arial" w:cs="Arial"/>
          <w:bCs/>
          <w:sz w:val="23"/>
          <w:szCs w:val="23"/>
        </w:rPr>
        <w:t xml:space="preserve">, </w:t>
      </w:r>
      <w:r w:rsidR="008A397C" w:rsidRPr="006E19D8">
        <w:rPr>
          <w:rFonts w:ascii="Arial" w:hAnsi="Arial" w:cs="Arial"/>
          <w:bCs/>
          <w:sz w:val="23"/>
          <w:szCs w:val="23"/>
        </w:rPr>
        <w:t>puesto que,</w:t>
      </w:r>
      <w:r w:rsidRPr="006E19D8">
        <w:rPr>
          <w:rFonts w:ascii="Arial" w:hAnsi="Arial" w:cs="Arial"/>
          <w:bCs/>
          <w:sz w:val="23"/>
          <w:szCs w:val="23"/>
        </w:rPr>
        <w:t xml:space="preserve"> si bien los partidos políticos pueden </w:t>
      </w:r>
      <w:r w:rsidR="0009051D" w:rsidRPr="006E19D8">
        <w:rPr>
          <w:rFonts w:ascii="Arial" w:hAnsi="Arial" w:cs="Arial"/>
          <w:bCs/>
          <w:sz w:val="23"/>
          <w:szCs w:val="23"/>
        </w:rPr>
        <w:t>maximizar</w:t>
      </w:r>
      <w:r w:rsidRPr="006E19D8">
        <w:rPr>
          <w:rFonts w:ascii="Arial" w:hAnsi="Arial" w:cs="Arial"/>
          <w:bCs/>
          <w:sz w:val="23"/>
          <w:szCs w:val="23"/>
        </w:rPr>
        <w:t xml:space="preserve"> las medidas afirmativas y </w:t>
      </w:r>
      <w:r w:rsidR="00DA2E59" w:rsidRPr="006E19D8">
        <w:rPr>
          <w:rFonts w:ascii="Arial" w:hAnsi="Arial" w:cs="Arial"/>
          <w:bCs/>
          <w:sz w:val="23"/>
          <w:szCs w:val="23"/>
        </w:rPr>
        <w:t xml:space="preserve">reservar incluso </w:t>
      </w:r>
      <w:r w:rsidR="0009051D" w:rsidRPr="006E19D8">
        <w:rPr>
          <w:rFonts w:ascii="Arial" w:hAnsi="Arial" w:cs="Arial"/>
          <w:bCs/>
          <w:sz w:val="23"/>
          <w:szCs w:val="23"/>
        </w:rPr>
        <w:t xml:space="preserve">solo </w:t>
      </w:r>
      <w:r w:rsidR="00AB4FC9" w:rsidRPr="006E19D8">
        <w:rPr>
          <w:rFonts w:ascii="Arial" w:hAnsi="Arial" w:cs="Arial"/>
          <w:bCs/>
          <w:sz w:val="23"/>
          <w:szCs w:val="23"/>
        </w:rPr>
        <w:t xml:space="preserve">para hombres </w:t>
      </w:r>
      <w:r w:rsidR="00DA2E59" w:rsidRPr="006E19D8">
        <w:rPr>
          <w:rFonts w:ascii="Arial" w:hAnsi="Arial" w:cs="Arial"/>
          <w:bCs/>
          <w:sz w:val="23"/>
          <w:szCs w:val="23"/>
        </w:rPr>
        <w:t xml:space="preserve">los tres distritos menormente </w:t>
      </w:r>
      <w:r w:rsidR="008A397C" w:rsidRPr="006E19D8">
        <w:rPr>
          <w:rFonts w:ascii="Arial" w:hAnsi="Arial" w:cs="Arial"/>
          <w:bCs/>
          <w:sz w:val="23"/>
          <w:szCs w:val="23"/>
        </w:rPr>
        <w:t>competitivos</w:t>
      </w:r>
      <w:r w:rsidR="0009051D" w:rsidRPr="006E19D8">
        <w:rPr>
          <w:rFonts w:ascii="Arial" w:hAnsi="Arial" w:cs="Arial"/>
          <w:bCs/>
          <w:sz w:val="23"/>
          <w:szCs w:val="23"/>
        </w:rPr>
        <w:t>,</w:t>
      </w:r>
      <w:r w:rsidR="00DA2E59" w:rsidRPr="006E19D8">
        <w:rPr>
          <w:rFonts w:ascii="Arial" w:hAnsi="Arial" w:cs="Arial"/>
          <w:bCs/>
          <w:sz w:val="23"/>
          <w:szCs w:val="23"/>
        </w:rPr>
        <w:t xml:space="preserve"> de acuerdo a la votación recibida en la </w:t>
      </w:r>
      <w:r w:rsidR="008A397C" w:rsidRPr="006E19D8">
        <w:rPr>
          <w:rFonts w:ascii="Arial" w:hAnsi="Arial" w:cs="Arial"/>
          <w:bCs/>
          <w:sz w:val="23"/>
          <w:szCs w:val="23"/>
        </w:rPr>
        <w:t>elección</w:t>
      </w:r>
      <w:r w:rsidR="00DA2E59" w:rsidRPr="006E19D8">
        <w:rPr>
          <w:rFonts w:ascii="Arial" w:hAnsi="Arial" w:cs="Arial"/>
          <w:bCs/>
          <w:sz w:val="23"/>
          <w:szCs w:val="23"/>
        </w:rPr>
        <w:t xml:space="preserve"> </w:t>
      </w:r>
      <w:r w:rsidR="008A397C" w:rsidRPr="006E19D8">
        <w:rPr>
          <w:rFonts w:ascii="Arial" w:hAnsi="Arial" w:cs="Arial"/>
          <w:bCs/>
          <w:sz w:val="23"/>
          <w:szCs w:val="23"/>
        </w:rPr>
        <w:t>inmediata</w:t>
      </w:r>
      <w:r w:rsidR="00DA2E59" w:rsidRPr="006E19D8">
        <w:rPr>
          <w:rFonts w:ascii="Arial" w:hAnsi="Arial" w:cs="Arial"/>
          <w:bCs/>
          <w:sz w:val="23"/>
          <w:szCs w:val="23"/>
        </w:rPr>
        <w:t xml:space="preserve"> </w:t>
      </w:r>
      <w:r w:rsidR="008A397C" w:rsidRPr="006E19D8">
        <w:rPr>
          <w:rFonts w:ascii="Arial" w:hAnsi="Arial" w:cs="Arial"/>
          <w:bCs/>
          <w:sz w:val="23"/>
          <w:szCs w:val="23"/>
        </w:rPr>
        <w:t>anterior</w:t>
      </w:r>
      <w:r w:rsidR="00DA2E59" w:rsidRPr="006E19D8">
        <w:rPr>
          <w:rFonts w:ascii="Arial" w:hAnsi="Arial" w:cs="Arial"/>
          <w:bCs/>
          <w:sz w:val="23"/>
          <w:szCs w:val="23"/>
        </w:rPr>
        <w:t xml:space="preserve">, lo cierto es que tal consideración no puede obligárseles, en razón de que las reglas previamente establecidas, ordenaban la </w:t>
      </w:r>
      <w:r w:rsidR="008A397C" w:rsidRPr="006E19D8">
        <w:rPr>
          <w:rFonts w:ascii="Arial" w:hAnsi="Arial" w:cs="Arial"/>
          <w:bCs/>
          <w:sz w:val="23"/>
          <w:szCs w:val="23"/>
        </w:rPr>
        <w:t>prohibición</w:t>
      </w:r>
      <w:r w:rsidR="00DA2E59" w:rsidRPr="006E19D8">
        <w:rPr>
          <w:rFonts w:ascii="Arial" w:hAnsi="Arial" w:cs="Arial"/>
          <w:bCs/>
          <w:sz w:val="23"/>
          <w:szCs w:val="23"/>
        </w:rPr>
        <w:t xml:space="preserve"> de que no fueran los tres distritos </w:t>
      </w:r>
      <w:r w:rsidR="008A397C" w:rsidRPr="006E19D8">
        <w:rPr>
          <w:rFonts w:ascii="Arial" w:hAnsi="Arial" w:cs="Arial"/>
          <w:bCs/>
          <w:sz w:val="23"/>
          <w:szCs w:val="23"/>
        </w:rPr>
        <w:t>reservados</w:t>
      </w:r>
      <w:r w:rsidR="00DA2E59" w:rsidRPr="006E19D8">
        <w:rPr>
          <w:rFonts w:ascii="Arial" w:hAnsi="Arial" w:cs="Arial"/>
          <w:bCs/>
          <w:sz w:val="23"/>
          <w:szCs w:val="23"/>
        </w:rPr>
        <w:t xml:space="preserve"> a fórmulas del mismo </w:t>
      </w:r>
      <w:r w:rsidR="008A397C" w:rsidRPr="006E19D8">
        <w:rPr>
          <w:rFonts w:ascii="Arial" w:hAnsi="Arial" w:cs="Arial"/>
          <w:bCs/>
          <w:sz w:val="23"/>
          <w:szCs w:val="23"/>
        </w:rPr>
        <w:t>género</w:t>
      </w:r>
      <w:r w:rsidR="00DA2E59" w:rsidRPr="006E19D8">
        <w:rPr>
          <w:rFonts w:ascii="Arial" w:hAnsi="Arial" w:cs="Arial"/>
          <w:bCs/>
          <w:sz w:val="23"/>
          <w:szCs w:val="23"/>
        </w:rPr>
        <w:t>.</w:t>
      </w:r>
      <w:r w:rsidR="00C0226D" w:rsidRPr="006E19D8">
        <w:rPr>
          <w:rFonts w:ascii="Arial" w:hAnsi="Arial" w:cs="Arial"/>
          <w:bCs/>
          <w:sz w:val="23"/>
          <w:szCs w:val="23"/>
        </w:rPr>
        <w:t xml:space="preserve"> </w:t>
      </w:r>
    </w:p>
    <w:p w14:paraId="4931352C" w14:textId="77777777" w:rsidR="00C10F04" w:rsidRPr="006E19D8" w:rsidRDefault="00C10F04" w:rsidP="005C1819">
      <w:pPr>
        <w:spacing w:line="360" w:lineRule="auto"/>
        <w:jc w:val="both"/>
        <w:rPr>
          <w:rFonts w:ascii="Arial" w:hAnsi="Arial" w:cs="Arial"/>
          <w:bCs/>
          <w:sz w:val="23"/>
          <w:szCs w:val="23"/>
        </w:rPr>
      </w:pPr>
    </w:p>
    <w:p w14:paraId="770293F4" w14:textId="33B3A719" w:rsidR="005C39F7" w:rsidRPr="006E19D8" w:rsidRDefault="005C39F7" w:rsidP="005C1819">
      <w:pPr>
        <w:spacing w:line="360" w:lineRule="auto"/>
        <w:jc w:val="both"/>
        <w:rPr>
          <w:rFonts w:ascii="Arial" w:hAnsi="Arial" w:cs="Arial"/>
          <w:bCs/>
          <w:sz w:val="23"/>
          <w:szCs w:val="23"/>
        </w:rPr>
      </w:pPr>
      <w:r w:rsidRPr="006E19D8">
        <w:rPr>
          <w:rFonts w:ascii="Arial" w:hAnsi="Arial" w:cs="Arial"/>
          <w:bCs/>
          <w:sz w:val="23"/>
          <w:szCs w:val="23"/>
        </w:rPr>
        <w:t xml:space="preserve">De tal suerte que, al existir un procedimiento claro a </w:t>
      </w:r>
      <w:r w:rsidR="00E231B4" w:rsidRPr="006E19D8">
        <w:rPr>
          <w:rFonts w:ascii="Arial" w:hAnsi="Arial" w:cs="Arial"/>
          <w:bCs/>
          <w:sz w:val="23"/>
          <w:szCs w:val="23"/>
        </w:rPr>
        <w:t>observarse</w:t>
      </w:r>
      <w:r w:rsidRPr="006E19D8">
        <w:rPr>
          <w:rFonts w:ascii="Arial" w:hAnsi="Arial" w:cs="Arial"/>
          <w:bCs/>
          <w:sz w:val="23"/>
          <w:szCs w:val="23"/>
        </w:rPr>
        <w:t xml:space="preserve"> en la integración de las </w:t>
      </w:r>
      <w:r w:rsidR="00E231B4" w:rsidRPr="006E19D8">
        <w:rPr>
          <w:rFonts w:ascii="Arial" w:hAnsi="Arial" w:cs="Arial"/>
          <w:bCs/>
          <w:sz w:val="23"/>
          <w:szCs w:val="23"/>
        </w:rPr>
        <w:t>coaliciones</w:t>
      </w:r>
      <w:r w:rsidRPr="006E19D8">
        <w:rPr>
          <w:rFonts w:ascii="Arial" w:hAnsi="Arial" w:cs="Arial"/>
          <w:bCs/>
          <w:sz w:val="23"/>
          <w:szCs w:val="23"/>
        </w:rPr>
        <w:t xml:space="preserve">, la </w:t>
      </w:r>
      <w:r w:rsidR="00E231B4" w:rsidRPr="006E19D8">
        <w:rPr>
          <w:rFonts w:ascii="Arial" w:hAnsi="Arial" w:cs="Arial"/>
          <w:bCs/>
          <w:sz w:val="23"/>
          <w:szCs w:val="23"/>
        </w:rPr>
        <w:t>autoridad</w:t>
      </w:r>
      <w:r w:rsidRPr="006E19D8">
        <w:rPr>
          <w:rFonts w:ascii="Arial" w:hAnsi="Arial" w:cs="Arial"/>
          <w:bCs/>
          <w:sz w:val="23"/>
          <w:szCs w:val="23"/>
        </w:rPr>
        <w:t xml:space="preserve"> </w:t>
      </w:r>
      <w:r w:rsidR="00E231B4" w:rsidRPr="006E19D8">
        <w:rPr>
          <w:rFonts w:ascii="Arial" w:hAnsi="Arial" w:cs="Arial"/>
          <w:bCs/>
          <w:sz w:val="23"/>
          <w:szCs w:val="23"/>
        </w:rPr>
        <w:t>responsable</w:t>
      </w:r>
      <w:r w:rsidRPr="006E19D8">
        <w:rPr>
          <w:rFonts w:ascii="Arial" w:hAnsi="Arial" w:cs="Arial"/>
          <w:bCs/>
          <w:sz w:val="23"/>
          <w:szCs w:val="23"/>
        </w:rPr>
        <w:t xml:space="preserve"> debe ceñirse al mismo</w:t>
      </w:r>
      <w:r w:rsidR="00E231B4" w:rsidRPr="006E19D8">
        <w:rPr>
          <w:rFonts w:ascii="Arial" w:hAnsi="Arial" w:cs="Arial"/>
          <w:bCs/>
          <w:sz w:val="23"/>
          <w:szCs w:val="23"/>
        </w:rPr>
        <w:t>, puesto que, de establecer mecanismos no previstos en la normatividad aplicable, excedería las facultades de es</w:t>
      </w:r>
      <w:r w:rsidR="00C118E0" w:rsidRPr="006E19D8">
        <w:rPr>
          <w:rFonts w:ascii="Arial" w:hAnsi="Arial" w:cs="Arial"/>
          <w:bCs/>
          <w:sz w:val="23"/>
          <w:szCs w:val="23"/>
        </w:rPr>
        <w:t>a</w:t>
      </w:r>
      <w:r w:rsidR="00E231B4" w:rsidRPr="006E19D8">
        <w:rPr>
          <w:rFonts w:ascii="Arial" w:hAnsi="Arial" w:cs="Arial"/>
          <w:bCs/>
          <w:sz w:val="23"/>
          <w:szCs w:val="23"/>
        </w:rPr>
        <w:t xml:space="preserve"> </w:t>
      </w:r>
      <w:r w:rsidR="00C118E0" w:rsidRPr="006E19D8">
        <w:rPr>
          <w:rFonts w:ascii="Arial" w:hAnsi="Arial" w:cs="Arial"/>
          <w:bCs/>
          <w:sz w:val="23"/>
          <w:szCs w:val="23"/>
        </w:rPr>
        <w:t xml:space="preserve">autoridad electoral. </w:t>
      </w:r>
    </w:p>
    <w:p w14:paraId="0B5B3E55" w14:textId="77777777" w:rsidR="00E231B4" w:rsidRPr="006E19D8" w:rsidRDefault="00E231B4" w:rsidP="005C1819">
      <w:pPr>
        <w:spacing w:line="360" w:lineRule="auto"/>
        <w:jc w:val="both"/>
        <w:rPr>
          <w:rFonts w:ascii="Arial" w:hAnsi="Arial" w:cs="Arial"/>
          <w:bCs/>
          <w:sz w:val="23"/>
          <w:szCs w:val="23"/>
        </w:rPr>
      </w:pPr>
    </w:p>
    <w:p w14:paraId="3E569ACE" w14:textId="4268002A" w:rsidR="00A876DE" w:rsidRDefault="008C7E4B" w:rsidP="00DD66CD">
      <w:pPr>
        <w:spacing w:line="360" w:lineRule="auto"/>
        <w:jc w:val="both"/>
        <w:rPr>
          <w:rFonts w:ascii="Arial" w:eastAsia="Arial" w:hAnsi="Arial" w:cs="Arial"/>
          <w:color w:val="FF0000"/>
          <w:sz w:val="24"/>
          <w:szCs w:val="24"/>
        </w:rPr>
      </w:pPr>
      <w:r w:rsidRPr="006E19D8">
        <w:rPr>
          <w:rFonts w:ascii="Arial" w:hAnsi="Arial" w:cs="Arial"/>
          <w:bCs/>
          <w:sz w:val="23"/>
          <w:szCs w:val="23"/>
        </w:rPr>
        <w:t xml:space="preserve">Por ello, no es </w:t>
      </w:r>
      <w:r w:rsidR="004F066D" w:rsidRPr="006E19D8">
        <w:rPr>
          <w:rFonts w:ascii="Arial" w:hAnsi="Arial" w:cs="Arial"/>
          <w:bCs/>
          <w:sz w:val="23"/>
          <w:szCs w:val="23"/>
        </w:rPr>
        <w:t>dable</w:t>
      </w:r>
      <w:r w:rsidRPr="006E19D8">
        <w:rPr>
          <w:rFonts w:ascii="Arial" w:hAnsi="Arial" w:cs="Arial"/>
          <w:bCs/>
          <w:sz w:val="23"/>
          <w:szCs w:val="23"/>
        </w:rPr>
        <w:t xml:space="preserve"> exigirle ma</w:t>
      </w:r>
      <w:r w:rsidR="004F066D" w:rsidRPr="006E19D8">
        <w:rPr>
          <w:rFonts w:ascii="Arial" w:hAnsi="Arial" w:cs="Arial"/>
          <w:bCs/>
          <w:sz w:val="23"/>
          <w:szCs w:val="23"/>
        </w:rPr>
        <w:t>y</w:t>
      </w:r>
      <w:r w:rsidRPr="006E19D8">
        <w:rPr>
          <w:rFonts w:ascii="Arial" w:hAnsi="Arial" w:cs="Arial"/>
          <w:bCs/>
          <w:sz w:val="23"/>
          <w:szCs w:val="23"/>
        </w:rPr>
        <w:t xml:space="preserve">ores medidas al Consejo General, puesto que se atentaría contra </w:t>
      </w:r>
      <w:r w:rsidR="004648AD" w:rsidRPr="006E19D8">
        <w:rPr>
          <w:rFonts w:ascii="Arial" w:hAnsi="Arial" w:cs="Arial"/>
          <w:bCs/>
          <w:sz w:val="23"/>
          <w:szCs w:val="23"/>
        </w:rPr>
        <w:t>los principios</w:t>
      </w:r>
      <w:r w:rsidRPr="006E19D8">
        <w:rPr>
          <w:rFonts w:ascii="Arial" w:hAnsi="Arial" w:cs="Arial"/>
          <w:bCs/>
          <w:sz w:val="23"/>
          <w:szCs w:val="23"/>
        </w:rPr>
        <w:t xml:space="preserve"> de certeza en la contienda</w:t>
      </w:r>
      <w:r w:rsidR="00C118E0" w:rsidRPr="006E19D8">
        <w:rPr>
          <w:rFonts w:ascii="Arial" w:hAnsi="Arial" w:cs="Arial"/>
          <w:bCs/>
          <w:sz w:val="23"/>
          <w:szCs w:val="23"/>
        </w:rPr>
        <w:t xml:space="preserve"> </w:t>
      </w:r>
      <w:r w:rsidRPr="006E19D8">
        <w:rPr>
          <w:rFonts w:ascii="Arial" w:hAnsi="Arial" w:cs="Arial"/>
          <w:bCs/>
          <w:sz w:val="23"/>
          <w:szCs w:val="23"/>
        </w:rPr>
        <w:t xml:space="preserve">al realizar cambios a las reglas de paridad, ya que el </w:t>
      </w:r>
      <w:r w:rsidR="004F066D" w:rsidRPr="006E19D8">
        <w:rPr>
          <w:rFonts w:ascii="Arial" w:hAnsi="Arial" w:cs="Arial"/>
          <w:bCs/>
          <w:sz w:val="23"/>
          <w:szCs w:val="23"/>
        </w:rPr>
        <w:t>simple</w:t>
      </w:r>
      <w:r w:rsidRPr="006E19D8">
        <w:rPr>
          <w:rFonts w:ascii="Arial" w:hAnsi="Arial" w:cs="Arial"/>
          <w:bCs/>
          <w:sz w:val="23"/>
          <w:szCs w:val="23"/>
        </w:rPr>
        <w:t xml:space="preserve"> </w:t>
      </w:r>
      <w:r w:rsidR="004F066D" w:rsidRPr="006E19D8">
        <w:rPr>
          <w:rFonts w:ascii="Arial" w:hAnsi="Arial" w:cs="Arial"/>
          <w:bCs/>
          <w:sz w:val="23"/>
          <w:szCs w:val="23"/>
        </w:rPr>
        <w:t>movimiento</w:t>
      </w:r>
      <w:r w:rsidRPr="006E19D8">
        <w:rPr>
          <w:rFonts w:ascii="Arial" w:hAnsi="Arial" w:cs="Arial"/>
          <w:bCs/>
          <w:sz w:val="23"/>
          <w:szCs w:val="23"/>
        </w:rPr>
        <w:t xml:space="preserve"> o ajuste en </w:t>
      </w:r>
      <w:r w:rsidR="00C118E0" w:rsidRPr="006E19D8">
        <w:rPr>
          <w:rFonts w:ascii="Arial" w:hAnsi="Arial" w:cs="Arial"/>
          <w:bCs/>
          <w:sz w:val="23"/>
          <w:szCs w:val="23"/>
        </w:rPr>
        <w:t xml:space="preserve">el </w:t>
      </w:r>
      <w:r w:rsidRPr="006E19D8">
        <w:rPr>
          <w:rFonts w:ascii="Arial" w:hAnsi="Arial" w:cs="Arial"/>
          <w:bCs/>
          <w:sz w:val="23"/>
          <w:szCs w:val="23"/>
        </w:rPr>
        <w:t>sesgo,</w:t>
      </w:r>
      <w:r w:rsidR="004F066D" w:rsidRPr="006E19D8">
        <w:rPr>
          <w:rFonts w:ascii="Arial" w:hAnsi="Arial" w:cs="Arial"/>
          <w:bCs/>
          <w:sz w:val="23"/>
          <w:szCs w:val="23"/>
        </w:rPr>
        <w:t xml:space="preserve"> podría afectar la integración</w:t>
      </w:r>
      <w:r w:rsidR="004648AD" w:rsidRPr="006E19D8">
        <w:rPr>
          <w:rFonts w:ascii="Arial" w:hAnsi="Arial" w:cs="Arial"/>
          <w:bCs/>
          <w:sz w:val="23"/>
          <w:szCs w:val="23"/>
        </w:rPr>
        <w:t xml:space="preserve"> paritaria</w:t>
      </w:r>
      <w:r w:rsidR="004F066D" w:rsidRPr="006E19D8">
        <w:rPr>
          <w:rFonts w:ascii="Arial" w:hAnsi="Arial" w:cs="Arial"/>
          <w:bCs/>
          <w:sz w:val="23"/>
          <w:szCs w:val="23"/>
        </w:rPr>
        <w:t xml:space="preserve"> total de la Coalición, lo que del mismo modo transgrediría la libre autoorganización de los institutos políticos</w:t>
      </w:r>
      <w:r w:rsidR="00DD66CD">
        <w:rPr>
          <w:rFonts w:ascii="Arial" w:hAnsi="Arial" w:cs="Arial"/>
          <w:bCs/>
          <w:sz w:val="23"/>
          <w:szCs w:val="23"/>
        </w:rPr>
        <w:t xml:space="preserve">, así como los principios de certeza y legalidad, puesto que </w:t>
      </w:r>
      <w:r w:rsidR="00DD66CD" w:rsidRPr="00A876DE">
        <w:rPr>
          <w:rFonts w:ascii="Arial" w:eastAsia="Arial" w:hAnsi="Arial" w:cs="Arial"/>
          <w:sz w:val="23"/>
          <w:szCs w:val="23"/>
        </w:rPr>
        <w:t xml:space="preserve">impactaría en todas las reglas sobre postulación de candidaturas, bajo las cuales se diseñaron estrategias políticas y convocatorias, para seleccionar a los perfiles que cada </w:t>
      </w:r>
      <w:r w:rsidR="00A876DE">
        <w:rPr>
          <w:rFonts w:ascii="Arial" w:eastAsia="Arial" w:hAnsi="Arial" w:cs="Arial"/>
          <w:sz w:val="23"/>
          <w:szCs w:val="23"/>
        </w:rPr>
        <w:t>partido</w:t>
      </w:r>
      <w:r w:rsidR="00DD66CD" w:rsidRPr="00A876DE">
        <w:rPr>
          <w:rFonts w:ascii="Arial" w:eastAsia="Arial" w:hAnsi="Arial" w:cs="Arial"/>
          <w:sz w:val="23"/>
          <w:szCs w:val="23"/>
        </w:rPr>
        <w:t xml:space="preserve"> </w:t>
      </w:r>
      <w:r w:rsidR="00A876DE" w:rsidRPr="00A876DE">
        <w:rPr>
          <w:rFonts w:ascii="Arial" w:eastAsia="Arial" w:hAnsi="Arial" w:cs="Arial"/>
          <w:sz w:val="23"/>
          <w:szCs w:val="23"/>
        </w:rPr>
        <w:t>político</w:t>
      </w:r>
      <w:r w:rsidR="00DD66CD" w:rsidRPr="00A876DE">
        <w:rPr>
          <w:rFonts w:ascii="Arial" w:eastAsia="Arial" w:hAnsi="Arial" w:cs="Arial"/>
          <w:sz w:val="23"/>
          <w:szCs w:val="23"/>
        </w:rPr>
        <w:t xml:space="preserve"> considerara más adecuado</w:t>
      </w:r>
      <w:r w:rsidR="00A74AC2">
        <w:rPr>
          <w:rFonts w:ascii="Arial" w:eastAsia="Arial" w:hAnsi="Arial" w:cs="Arial"/>
          <w:sz w:val="23"/>
          <w:szCs w:val="23"/>
        </w:rPr>
        <w:t>s</w:t>
      </w:r>
      <w:r w:rsidR="00DD66CD" w:rsidRPr="00A876DE">
        <w:rPr>
          <w:rFonts w:ascii="Arial" w:eastAsia="Arial" w:hAnsi="Arial" w:cs="Arial"/>
          <w:sz w:val="23"/>
          <w:szCs w:val="23"/>
        </w:rPr>
        <w:t>.</w:t>
      </w:r>
    </w:p>
    <w:p w14:paraId="4295AD59" w14:textId="0328014F" w:rsidR="00DA2E59" w:rsidRPr="006E19D8" w:rsidRDefault="00DA2E59" w:rsidP="005C1819">
      <w:pPr>
        <w:spacing w:line="360" w:lineRule="auto"/>
        <w:jc w:val="both"/>
        <w:rPr>
          <w:rFonts w:ascii="Arial" w:hAnsi="Arial" w:cs="Arial"/>
          <w:bCs/>
          <w:sz w:val="23"/>
          <w:szCs w:val="23"/>
        </w:rPr>
      </w:pPr>
    </w:p>
    <w:p w14:paraId="30C6DC3D" w14:textId="444B50D0" w:rsidR="00DA2E59" w:rsidRPr="006E19D8" w:rsidRDefault="00DA2E59" w:rsidP="005C1819">
      <w:pPr>
        <w:spacing w:line="360" w:lineRule="auto"/>
        <w:jc w:val="both"/>
        <w:rPr>
          <w:rFonts w:ascii="Arial" w:hAnsi="Arial" w:cs="Arial"/>
          <w:bCs/>
          <w:sz w:val="23"/>
          <w:szCs w:val="23"/>
        </w:rPr>
      </w:pPr>
      <w:r w:rsidRPr="006E19D8">
        <w:rPr>
          <w:rFonts w:ascii="Arial" w:hAnsi="Arial" w:cs="Arial"/>
          <w:bCs/>
          <w:sz w:val="23"/>
          <w:szCs w:val="23"/>
        </w:rPr>
        <w:lastRenderedPageBreak/>
        <w:t xml:space="preserve">Congruente con ello, </w:t>
      </w:r>
      <w:r w:rsidR="008A397C" w:rsidRPr="006E19D8">
        <w:rPr>
          <w:rFonts w:ascii="Arial" w:hAnsi="Arial" w:cs="Arial"/>
          <w:bCs/>
          <w:sz w:val="23"/>
          <w:szCs w:val="23"/>
        </w:rPr>
        <w:t xml:space="preserve">en el convenio de coalición registrado, se observa el cumplimiento pleno de </w:t>
      </w:r>
      <w:r w:rsidR="004648AD" w:rsidRPr="006E19D8">
        <w:rPr>
          <w:rFonts w:ascii="Arial" w:hAnsi="Arial" w:cs="Arial"/>
          <w:bCs/>
          <w:sz w:val="23"/>
          <w:szCs w:val="23"/>
        </w:rPr>
        <w:t>las prohibiciones del sesgo acumulado</w:t>
      </w:r>
      <w:r w:rsidR="00C118E0" w:rsidRPr="006E19D8">
        <w:rPr>
          <w:rFonts w:ascii="Arial" w:hAnsi="Arial" w:cs="Arial"/>
          <w:bCs/>
          <w:sz w:val="23"/>
          <w:szCs w:val="23"/>
        </w:rPr>
        <w:t>, al postular géneros distintos en los distritos considerados con menor rentabilidad por la baja captación del voto, en el proceso electoral inmediato anterior.</w:t>
      </w:r>
      <w:r w:rsidR="008A397C" w:rsidRPr="006E19D8">
        <w:rPr>
          <w:rFonts w:ascii="Arial" w:hAnsi="Arial" w:cs="Arial"/>
          <w:bCs/>
          <w:sz w:val="23"/>
          <w:szCs w:val="23"/>
        </w:rPr>
        <w:t xml:space="preserve"> </w:t>
      </w:r>
    </w:p>
    <w:p w14:paraId="6D298B6B" w14:textId="77777777" w:rsidR="00621571" w:rsidRPr="006E19D8" w:rsidRDefault="00621571" w:rsidP="005C1819">
      <w:pPr>
        <w:spacing w:line="360" w:lineRule="auto"/>
        <w:jc w:val="both"/>
        <w:rPr>
          <w:rFonts w:ascii="Arial" w:hAnsi="Arial" w:cs="Arial"/>
          <w:bCs/>
          <w:sz w:val="23"/>
          <w:szCs w:val="23"/>
        </w:rPr>
      </w:pPr>
    </w:p>
    <w:p w14:paraId="7616B048" w14:textId="6B3C0DE5" w:rsidR="00DA7247" w:rsidRPr="006E19D8" w:rsidRDefault="00155F17" w:rsidP="006E36A8">
      <w:pPr>
        <w:spacing w:line="360" w:lineRule="auto"/>
        <w:jc w:val="both"/>
        <w:rPr>
          <w:rFonts w:ascii="Arial" w:hAnsi="Arial" w:cs="Arial"/>
          <w:b/>
          <w:bCs/>
          <w:sz w:val="23"/>
          <w:szCs w:val="23"/>
        </w:rPr>
      </w:pPr>
      <w:r w:rsidRPr="006E19D8">
        <w:rPr>
          <w:rFonts w:ascii="Arial" w:hAnsi="Arial" w:cs="Arial"/>
          <w:b/>
          <w:bCs/>
          <w:sz w:val="23"/>
          <w:szCs w:val="23"/>
        </w:rPr>
        <w:t>8</w:t>
      </w:r>
      <w:r w:rsidR="00DA7247" w:rsidRPr="006E19D8">
        <w:rPr>
          <w:rFonts w:ascii="Arial" w:hAnsi="Arial" w:cs="Arial"/>
          <w:b/>
          <w:bCs/>
          <w:sz w:val="23"/>
          <w:szCs w:val="23"/>
        </w:rPr>
        <w:t>.</w:t>
      </w:r>
      <w:r w:rsidRPr="006E19D8">
        <w:rPr>
          <w:rFonts w:ascii="Arial" w:hAnsi="Arial" w:cs="Arial"/>
          <w:b/>
          <w:bCs/>
          <w:sz w:val="23"/>
          <w:szCs w:val="23"/>
        </w:rPr>
        <w:t>2</w:t>
      </w:r>
      <w:r w:rsidR="00DA7247" w:rsidRPr="006E19D8">
        <w:rPr>
          <w:rFonts w:ascii="Arial" w:hAnsi="Arial" w:cs="Arial"/>
          <w:b/>
          <w:bCs/>
          <w:sz w:val="23"/>
          <w:szCs w:val="23"/>
        </w:rPr>
        <w:t xml:space="preserve">. No existe obligación de reservar los distritos electorales más rentables a mujeres. </w:t>
      </w:r>
    </w:p>
    <w:p w14:paraId="23BF12AD" w14:textId="04A81BFE" w:rsidR="00B122E0" w:rsidRPr="006E19D8" w:rsidRDefault="00B122E0" w:rsidP="006E36A8">
      <w:pPr>
        <w:spacing w:line="360" w:lineRule="auto"/>
        <w:jc w:val="both"/>
        <w:rPr>
          <w:rFonts w:ascii="Arial" w:hAnsi="Arial" w:cs="Arial"/>
          <w:b/>
          <w:bCs/>
          <w:sz w:val="23"/>
          <w:szCs w:val="23"/>
        </w:rPr>
      </w:pPr>
    </w:p>
    <w:p w14:paraId="40468D94" w14:textId="51BB2EE5" w:rsidR="00500DA4" w:rsidRPr="006E19D8" w:rsidRDefault="00500DA4" w:rsidP="006E36A8">
      <w:pPr>
        <w:spacing w:line="360" w:lineRule="auto"/>
        <w:jc w:val="both"/>
        <w:rPr>
          <w:rFonts w:ascii="Arial" w:hAnsi="Arial" w:cs="Arial"/>
          <w:sz w:val="23"/>
          <w:szCs w:val="23"/>
        </w:rPr>
      </w:pPr>
      <w:r w:rsidRPr="006E19D8">
        <w:rPr>
          <w:rFonts w:ascii="Arial" w:hAnsi="Arial" w:cs="Arial"/>
          <w:sz w:val="23"/>
          <w:szCs w:val="23"/>
        </w:rPr>
        <w:t xml:space="preserve">El principio </w:t>
      </w:r>
      <w:bookmarkStart w:id="11" w:name="_Hlk62998592"/>
      <w:r w:rsidRPr="006E19D8">
        <w:rPr>
          <w:rFonts w:ascii="Arial" w:hAnsi="Arial" w:cs="Arial"/>
          <w:sz w:val="23"/>
          <w:szCs w:val="23"/>
        </w:rPr>
        <w:t xml:space="preserve">constitucional de autoorganización conferido a los partidos políticos, les permite, en el uso de su facultad </w:t>
      </w:r>
      <w:r w:rsidR="008B732F" w:rsidRPr="006E19D8">
        <w:rPr>
          <w:rFonts w:ascii="Arial" w:hAnsi="Arial" w:cs="Arial"/>
          <w:sz w:val="23"/>
          <w:szCs w:val="23"/>
        </w:rPr>
        <w:t>discrecional, definir</w:t>
      </w:r>
      <w:r w:rsidR="00AF17E8" w:rsidRPr="006E19D8">
        <w:rPr>
          <w:rFonts w:ascii="Arial" w:hAnsi="Arial" w:cs="Arial"/>
          <w:sz w:val="23"/>
          <w:szCs w:val="23"/>
        </w:rPr>
        <w:t xml:space="preserve"> libremente las estrategias políticas para lograr los fines que tiene</w:t>
      </w:r>
      <w:r w:rsidR="00C21174" w:rsidRPr="006E19D8">
        <w:rPr>
          <w:rFonts w:ascii="Arial" w:hAnsi="Arial" w:cs="Arial"/>
          <w:sz w:val="23"/>
          <w:szCs w:val="23"/>
        </w:rPr>
        <w:t>n</w:t>
      </w:r>
      <w:r w:rsidR="00AF17E8" w:rsidRPr="006E19D8">
        <w:rPr>
          <w:rFonts w:ascii="Arial" w:hAnsi="Arial" w:cs="Arial"/>
          <w:sz w:val="23"/>
          <w:szCs w:val="23"/>
        </w:rPr>
        <w:t xml:space="preserve"> constitucionalmente encomendados</w:t>
      </w:r>
      <w:r w:rsidR="008A6CC8" w:rsidRPr="006E19D8">
        <w:rPr>
          <w:rFonts w:ascii="Arial" w:hAnsi="Arial" w:cs="Arial"/>
          <w:sz w:val="23"/>
          <w:szCs w:val="23"/>
        </w:rPr>
        <w:t>, siempre y cuando observen también, principios constitucionales como la paridad.</w:t>
      </w:r>
    </w:p>
    <w:bookmarkEnd w:id="11"/>
    <w:p w14:paraId="1502FAA9" w14:textId="2E56D55A" w:rsidR="00314440" w:rsidRPr="006E19D8" w:rsidRDefault="00314440" w:rsidP="006E36A8">
      <w:pPr>
        <w:spacing w:line="360" w:lineRule="auto"/>
        <w:jc w:val="both"/>
        <w:rPr>
          <w:rFonts w:ascii="Arial" w:hAnsi="Arial" w:cs="Arial"/>
          <w:sz w:val="23"/>
          <w:szCs w:val="23"/>
        </w:rPr>
      </w:pPr>
    </w:p>
    <w:p w14:paraId="54439AC3" w14:textId="55B6143D" w:rsidR="00314440" w:rsidRPr="006E19D8" w:rsidRDefault="00314440" w:rsidP="006E36A8">
      <w:pPr>
        <w:spacing w:line="360" w:lineRule="auto"/>
        <w:jc w:val="both"/>
        <w:rPr>
          <w:rFonts w:ascii="Arial" w:hAnsi="Arial" w:cs="Arial"/>
          <w:sz w:val="23"/>
          <w:szCs w:val="23"/>
        </w:rPr>
      </w:pPr>
      <w:r w:rsidRPr="006E19D8">
        <w:rPr>
          <w:rFonts w:ascii="Arial" w:hAnsi="Arial" w:cs="Arial"/>
          <w:sz w:val="23"/>
          <w:szCs w:val="23"/>
        </w:rPr>
        <w:t xml:space="preserve">La autodeterminación de los partidos políticos implica la posibilidad a su favor de establecer los mecanismos para la selección de sus candidaturas, en tanto sea acorde con el derecho a ser votado, conforme </w:t>
      </w:r>
      <w:r w:rsidR="00A74AC2">
        <w:rPr>
          <w:rFonts w:ascii="Arial" w:hAnsi="Arial" w:cs="Arial"/>
          <w:sz w:val="23"/>
          <w:szCs w:val="23"/>
        </w:rPr>
        <w:t>a</w:t>
      </w:r>
      <w:r w:rsidRPr="006E19D8">
        <w:rPr>
          <w:rFonts w:ascii="Arial" w:hAnsi="Arial" w:cs="Arial"/>
          <w:sz w:val="23"/>
          <w:szCs w:val="23"/>
        </w:rPr>
        <w:t xml:space="preserve"> los artículos 41, base I, y 116, fracción IV, de la Constitución Federal.</w:t>
      </w:r>
    </w:p>
    <w:p w14:paraId="0E34DEDE" w14:textId="1D56A791" w:rsidR="00314440" w:rsidRPr="006E19D8" w:rsidRDefault="00314440" w:rsidP="006E36A8">
      <w:pPr>
        <w:spacing w:line="360" w:lineRule="auto"/>
        <w:jc w:val="both"/>
        <w:rPr>
          <w:rFonts w:ascii="Arial" w:hAnsi="Arial" w:cs="Arial"/>
          <w:sz w:val="23"/>
          <w:szCs w:val="23"/>
        </w:rPr>
      </w:pPr>
    </w:p>
    <w:p w14:paraId="20673301" w14:textId="7B21F636" w:rsidR="00314440" w:rsidRPr="006E19D8" w:rsidRDefault="00314440" w:rsidP="006E36A8">
      <w:pPr>
        <w:spacing w:line="360" w:lineRule="auto"/>
        <w:jc w:val="both"/>
        <w:rPr>
          <w:rFonts w:ascii="Arial" w:hAnsi="Arial" w:cs="Arial"/>
          <w:sz w:val="23"/>
          <w:szCs w:val="23"/>
        </w:rPr>
      </w:pPr>
      <w:r w:rsidRPr="006E19D8">
        <w:rPr>
          <w:rFonts w:ascii="Arial" w:hAnsi="Arial" w:cs="Arial"/>
          <w:sz w:val="23"/>
          <w:szCs w:val="23"/>
        </w:rPr>
        <w:t>Asimismo, ha sido criterio reiterado por la Sala Superior, que el principio de auto organización y autodeterminación de los partidos políticos implica el derecho de definir la forma de gobierno y organización que consideren adecuada, conforme a su ideología e intereses políticos, incluidos los mecanismos que estimen más apropiados para la selección de sus candidat</w:t>
      </w:r>
      <w:r w:rsidR="00FC7C2E" w:rsidRPr="006E19D8">
        <w:rPr>
          <w:rFonts w:ascii="Arial" w:hAnsi="Arial" w:cs="Arial"/>
          <w:sz w:val="23"/>
          <w:szCs w:val="23"/>
        </w:rPr>
        <w:t>ura</w:t>
      </w:r>
      <w:r w:rsidRPr="006E19D8">
        <w:rPr>
          <w:rFonts w:ascii="Arial" w:hAnsi="Arial" w:cs="Arial"/>
          <w:sz w:val="23"/>
          <w:szCs w:val="23"/>
        </w:rPr>
        <w:t>s a cargos de elección popular.</w:t>
      </w:r>
      <w:r w:rsidR="00FC7C2E" w:rsidRPr="006E19D8">
        <w:rPr>
          <w:rStyle w:val="Refdenotaalpie"/>
          <w:rFonts w:ascii="Arial" w:hAnsi="Arial" w:cs="Arial"/>
          <w:sz w:val="23"/>
          <w:szCs w:val="23"/>
        </w:rPr>
        <w:footnoteReference w:id="16"/>
      </w:r>
    </w:p>
    <w:p w14:paraId="7E4E807E" w14:textId="77777777" w:rsidR="00500DA4" w:rsidRPr="006E19D8" w:rsidRDefault="00500DA4" w:rsidP="006E36A8">
      <w:pPr>
        <w:spacing w:line="360" w:lineRule="auto"/>
        <w:jc w:val="both"/>
        <w:rPr>
          <w:rFonts w:ascii="Arial" w:hAnsi="Arial" w:cs="Arial"/>
          <w:sz w:val="23"/>
          <w:szCs w:val="23"/>
        </w:rPr>
      </w:pPr>
    </w:p>
    <w:p w14:paraId="46B15B79" w14:textId="7FD1AC87" w:rsidR="00B122E0" w:rsidRDefault="008A6CC8" w:rsidP="006E36A8">
      <w:pPr>
        <w:spacing w:line="360" w:lineRule="auto"/>
        <w:jc w:val="both"/>
        <w:rPr>
          <w:rFonts w:ascii="Arial" w:hAnsi="Arial" w:cs="Arial"/>
          <w:color w:val="000000"/>
          <w:sz w:val="23"/>
          <w:szCs w:val="23"/>
        </w:rPr>
      </w:pPr>
      <w:r w:rsidRPr="006E19D8">
        <w:rPr>
          <w:rFonts w:ascii="Arial" w:hAnsi="Arial" w:cs="Arial"/>
          <w:color w:val="000000"/>
          <w:sz w:val="23"/>
          <w:szCs w:val="23"/>
        </w:rPr>
        <w:t>Del mismo modo</w:t>
      </w:r>
      <w:r w:rsidR="008B732F" w:rsidRPr="006E19D8">
        <w:rPr>
          <w:rFonts w:ascii="Arial" w:hAnsi="Arial" w:cs="Arial"/>
          <w:color w:val="000000"/>
          <w:sz w:val="23"/>
          <w:szCs w:val="23"/>
        </w:rPr>
        <w:t>, el</w:t>
      </w:r>
      <w:r w:rsidR="00C17455" w:rsidRPr="006E19D8">
        <w:rPr>
          <w:rFonts w:ascii="Arial" w:hAnsi="Arial" w:cs="Arial"/>
          <w:color w:val="000000"/>
          <w:sz w:val="23"/>
          <w:szCs w:val="23"/>
        </w:rPr>
        <w:t xml:space="preserve"> ejercicio de la facultad discrecional supone, por sí mismo, una potestad de los </w:t>
      </w:r>
      <w:r w:rsidR="0009051D" w:rsidRPr="006E19D8">
        <w:rPr>
          <w:rFonts w:ascii="Arial" w:hAnsi="Arial" w:cs="Arial"/>
          <w:color w:val="000000"/>
          <w:sz w:val="23"/>
          <w:szCs w:val="23"/>
        </w:rPr>
        <w:t>institu</w:t>
      </w:r>
      <w:r w:rsidR="000327BA" w:rsidRPr="006E19D8">
        <w:rPr>
          <w:rFonts w:ascii="Arial" w:hAnsi="Arial" w:cs="Arial"/>
          <w:color w:val="000000"/>
          <w:sz w:val="23"/>
          <w:szCs w:val="23"/>
        </w:rPr>
        <w:t>t</w:t>
      </w:r>
      <w:r w:rsidR="0009051D" w:rsidRPr="006E19D8">
        <w:rPr>
          <w:rFonts w:ascii="Arial" w:hAnsi="Arial" w:cs="Arial"/>
          <w:color w:val="000000"/>
          <w:sz w:val="23"/>
          <w:szCs w:val="23"/>
        </w:rPr>
        <w:t>os</w:t>
      </w:r>
      <w:r w:rsidR="00C17455" w:rsidRPr="006E19D8">
        <w:rPr>
          <w:rFonts w:ascii="Arial" w:hAnsi="Arial" w:cs="Arial"/>
          <w:color w:val="000000"/>
          <w:sz w:val="23"/>
          <w:szCs w:val="23"/>
        </w:rPr>
        <w:t xml:space="preserve"> políticos para </w:t>
      </w:r>
      <w:r w:rsidR="008B732F" w:rsidRPr="006E19D8">
        <w:rPr>
          <w:rFonts w:ascii="Arial" w:hAnsi="Arial" w:cs="Arial"/>
          <w:color w:val="000000"/>
          <w:sz w:val="23"/>
          <w:szCs w:val="23"/>
        </w:rPr>
        <w:t>determinar</w:t>
      </w:r>
      <w:r w:rsidR="00C17455" w:rsidRPr="006E19D8">
        <w:rPr>
          <w:rFonts w:ascii="Arial" w:hAnsi="Arial" w:cs="Arial"/>
          <w:color w:val="000000"/>
          <w:sz w:val="23"/>
          <w:szCs w:val="23"/>
        </w:rPr>
        <w:t xml:space="preserve"> las alternativas que considere</w:t>
      </w:r>
      <w:r w:rsidR="008B732F" w:rsidRPr="006E19D8">
        <w:rPr>
          <w:rFonts w:ascii="Arial" w:hAnsi="Arial" w:cs="Arial"/>
          <w:color w:val="000000"/>
          <w:sz w:val="23"/>
          <w:szCs w:val="23"/>
        </w:rPr>
        <w:t>n</w:t>
      </w:r>
      <w:r w:rsidR="00C17455" w:rsidRPr="006E19D8">
        <w:rPr>
          <w:rFonts w:ascii="Arial" w:hAnsi="Arial" w:cs="Arial"/>
          <w:color w:val="000000"/>
          <w:sz w:val="23"/>
          <w:szCs w:val="23"/>
        </w:rPr>
        <w:t xml:space="preserve"> </w:t>
      </w:r>
      <w:r w:rsidR="008B732F" w:rsidRPr="006E19D8">
        <w:rPr>
          <w:rFonts w:ascii="Arial" w:hAnsi="Arial" w:cs="Arial"/>
          <w:color w:val="000000"/>
          <w:sz w:val="23"/>
          <w:szCs w:val="23"/>
        </w:rPr>
        <w:t>oportunas</w:t>
      </w:r>
      <w:r w:rsidR="00C17455" w:rsidRPr="006E19D8">
        <w:rPr>
          <w:rFonts w:ascii="Arial" w:hAnsi="Arial" w:cs="Arial"/>
          <w:color w:val="000000"/>
          <w:sz w:val="23"/>
          <w:szCs w:val="23"/>
        </w:rPr>
        <w:t xml:space="preserve"> para </w:t>
      </w:r>
      <w:r w:rsidR="008B732F" w:rsidRPr="006E19D8">
        <w:rPr>
          <w:rFonts w:ascii="Arial" w:hAnsi="Arial" w:cs="Arial"/>
          <w:color w:val="000000"/>
          <w:sz w:val="23"/>
          <w:szCs w:val="23"/>
        </w:rPr>
        <w:t>definir</w:t>
      </w:r>
      <w:r w:rsidR="00C17455" w:rsidRPr="006E19D8">
        <w:rPr>
          <w:rFonts w:ascii="Arial" w:hAnsi="Arial" w:cs="Arial"/>
          <w:color w:val="000000"/>
          <w:sz w:val="23"/>
          <w:szCs w:val="23"/>
        </w:rPr>
        <w:t xml:space="preserve"> sus candidaturas, siempre y cuando sea en estricto apego a las normas y principios que rigen la actividad democrática en nuestro país.</w:t>
      </w:r>
    </w:p>
    <w:p w14:paraId="29D4A530" w14:textId="77777777" w:rsidR="00C10F04" w:rsidRPr="006E19D8" w:rsidRDefault="00C10F04" w:rsidP="006E36A8">
      <w:pPr>
        <w:spacing w:line="360" w:lineRule="auto"/>
        <w:jc w:val="both"/>
        <w:rPr>
          <w:rFonts w:ascii="Arial" w:hAnsi="Arial" w:cs="Arial"/>
          <w:color w:val="000000"/>
          <w:sz w:val="23"/>
          <w:szCs w:val="23"/>
        </w:rPr>
      </w:pPr>
    </w:p>
    <w:p w14:paraId="6184FBE3" w14:textId="17515001" w:rsidR="00C17455" w:rsidRPr="006E19D8" w:rsidRDefault="008B732F" w:rsidP="00307954">
      <w:pPr>
        <w:spacing w:line="360" w:lineRule="auto"/>
        <w:jc w:val="both"/>
        <w:rPr>
          <w:rFonts w:ascii="Arial" w:hAnsi="Arial" w:cs="Arial"/>
          <w:sz w:val="23"/>
          <w:szCs w:val="23"/>
        </w:rPr>
      </w:pPr>
      <w:r w:rsidRPr="006E19D8">
        <w:rPr>
          <w:rFonts w:ascii="Arial" w:hAnsi="Arial" w:cs="Arial"/>
          <w:color w:val="000000"/>
          <w:sz w:val="23"/>
          <w:szCs w:val="23"/>
        </w:rPr>
        <w:t>Ahora bien, en el asunto, los partidos políticos</w:t>
      </w:r>
      <w:r w:rsidR="00307954" w:rsidRPr="006E19D8">
        <w:rPr>
          <w:rFonts w:ascii="Arial" w:hAnsi="Arial" w:cs="Arial"/>
          <w:color w:val="000000"/>
          <w:sz w:val="23"/>
          <w:szCs w:val="23"/>
        </w:rPr>
        <w:t xml:space="preserve"> presentaron la solicitud de registro del convenio de coalición, en donde reserva</w:t>
      </w:r>
      <w:r w:rsidR="004E35CF" w:rsidRPr="006E19D8">
        <w:rPr>
          <w:rFonts w:ascii="Arial" w:hAnsi="Arial" w:cs="Arial"/>
          <w:color w:val="000000"/>
          <w:sz w:val="23"/>
          <w:szCs w:val="23"/>
        </w:rPr>
        <w:t>ron</w:t>
      </w:r>
      <w:r w:rsidR="00307954" w:rsidRPr="006E19D8">
        <w:rPr>
          <w:rFonts w:ascii="Arial" w:hAnsi="Arial" w:cs="Arial"/>
          <w:color w:val="000000"/>
          <w:sz w:val="23"/>
          <w:szCs w:val="23"/>
        </w:rPr>
        <w:t xml:space="preserve"> las </w:t>
      </w:r>
      <w:r w:rsidR="0078697A" w:rsidRPr="006E19D8">
        <w:rPr>
          <w:rFonts w:ascii="Arial" w:hAnsi="Arial" w:cs="Arial"/>
          <w:color w:val="000000"/>
          <w:sz w:val="23"/>
          <w:szCs w:val="23"/>
        </w:rPr>
        <w:t>candidaturas</w:t>
      </w:r>
      <w:r w:rsidR="00307954" w:rsidRPr="006E19D8">
        <w:rPr>
          <w:rFonts w:ascii="Arial" w:hAnsi="Arial" w:cs="Arial"/>
          <w:color w:val="000000"/>
          <w:sz w:val="23"/>
          <w:szCs w:val="23"/>
        </w:rPr>
        <w:t xml:space="preserve"> </w:t>
      </w:r>
      <w:r w:rsidR="0078697A" w:rsidRPr="006E19D8">
        <w:rPr>
          <w:rFonts w:ascii="Arial" w:hAnsi="Arial" w:cs="Arial"/>
          <w:color w:val="000000"/>
          <w:sz w:val="23"/>
          <w:szCs w:val="23"/>
        </w:rPr>
        <w:t>integradas</w:t>
      </w:r>
      <w:r w:rsidR="00307954" w:rsidRPr="006E19D8">
        <w:rPr>
          <w:rFonts w:ascii="Arial" w:hAnsi="Arial" w:cs="Arial"/>
          <w:color w:val="000000"/>
          <w:sz w:val="23"/>
          <w:szCs w:val="23"/>
        </w:rPr>
        <w:t xml:space="preserve"> </w:t>
      </w:r>
      <w:r w:rsidR="0078697A" w:rsidRPr="006E19D8">
        <w:rPr>
          <w:rFonts w:ascii="Arial" w:hAnsi="Arial" w:cs="Arial"/>
          <w:color w:val="000000"/>
          <w:sz w:val="23"/>
          <w:szCs w:val="23"/>
        </w:rPr>
        <w:t>paritariamente, tal y como se expuso en el capítulo anterior</w:t>
      </w:r>
      <w:r w:rsidR="0078697A" w:rsidRPr="006E19D8">
        <w:rPr>
          <w:rFonts w:ascii="Arial" w:hAnsi="Arial" w:cs="Arial"/>
          <w:sz w:val="23"/>
          <w:szCs w:val="23"/>
        </w:rPr>
        <w:t>.</w:t>
      </w:r>
    </w:p>
    <w:p w14:paraId="73BAA851" w14:textId="63B8215E" w:rsidR="00C17455" w:rsidRPr="006E19D8" w:rsidRDefault="00C17455" w:rsidP="006E36A8">
      <w:pPr>
        <w:spacing w:line="360" w:lineRule="auto"/>
        <w:jc w:val="both"/>
        <w:rPr>
          <w:rFonts w:ascii="Arial" w:hAnsi="Arial" w:cs="Arial"/>
          <w:sz w:val="23"/>
          <w:szCs w:val="23"/>
        </w:rPr>
      </w:pPr>
    </w:p>
    <w:p w14:paraId="29E4F049" w14:textId="03FF1696" w:rsidR="0078697A" w:rsidRPr="006E19D8" w:rsidRDefault="0078697A" w:rsidP="006E36A8">
      <w:pPr>
        <w:spacing w:line="360" w:lineRule="auto"/>
        <w:jc w:val="both"/>
        <w:rPr>
          <w:rFonts w:ascii="Arial" w:hAnsi="Arial" w:cs="Arial"/>
          <w:sz w:val="23"/>
          <w:szCs w:val="23"/>
        </w:rPr>
      </w:pPr>
      <w:r w:rsidRPr="006E19D8">
        <w:rPr>
          <w:rFonts w:ascii="Arial" w:hAnsi="Arial" w:cs="Arial"/>
          <w:sz w:val="23"/>
          <w:szCs w:val="23"/>
        </w:rPr>
        <w:t xml:space="preserve">No obstante, las promoventes enderezan agravios </w:t>
      </w:r>
      <w:r w:rsidR="00C36C43" w:rsidRPr="006E19D8">
        <w:rPr>
          <w:rFonts w:ascii="Arial" w:hAnsi="Arial" w:cs="Arial"/>
          <w:sz w:val="23"/>
          <w:szCs w:val="23"/>
        </w:rPr>
        <w:t>arguyendo que se limita el acceso de las mujeres al ejercicio del poder público, puesto que</w:t>
      </w:r>
      <w:r w:rsidR="009A108B" w:rsidRPr="006E19D8">
        <w:rPr>
          <w:rFonts w:ascii="Arial" w:hAnsi="Arial" w:cs="Arial"/>
          <w:sz w:val="23"/>
          <w:szCs w:val="23"/>
        </w:rPr>
        <w:t xml:space="preserve"> lo correcto era haber permitido que </w:t>
      </w:r>
      <w:r w:rsidR="001A0386" w:rsidRPr="006E19D8">
        <w:rPr>
          <w:rFonts w:ascii="Arial" w:hAnsi="Arial" w:cs="Arial"/>
          <w:sz w:val="23"/>
          <w:szCs w:val="23"/>
        </w:rPr>
        <w:t>las mujeres</w:t>
      </w:r>
      <w:r w:rsidR="009A108B" w:rsidRPr="006E19D8">
        <w:rPr>
          <w:rFonts w:ascii="Arial" w:hAnsi="Arial" w:cs="Arial"/>
          <w:sz w:val="23"/>
          <w:szCs w:val="23"/>
        </w:rPr>
        <w:t xml:space="preserve"> ocuparan las </w:t>
      </w:r>
      <w:r w:rsidR="001A0386" w:rsidRPr="006E19D8">
        <w:rPr>
          <w:rFonts w:ascii="Arial" w:hAnsi="Arial" w:cs="Arial"/>
          <w:sz w:val="23"/>
          <w:szCs w:val="23"/>
        </w:rPr>
        <w:t>candidaturas</w:t>
      </w:r>
      <w:r w:rsidR="009A108B" w:rsidRPr="006E19D8">
        <w:rPr>
          <w:rFonts w:ascii="Arial" w:hAnsi="Arial" w:cs="Arial"/>
          <w:sz w:val="23"/>
          <w:szCs w:val="23"/>
        </w:rPr>
        <w:t xml:space="preserve"> en los </w:t>
      </w:r>
      <w:r w:rsidR="001A0386" w:rsidRPr="006E19D8">
        <w:rPr>
          <w:rFonts w:ascii="Arial" w:hAnsi="Arial" w:cs="Arial"/>
          <w:sz w:val="23"/>
          <w:szCs w:val="23"/>
        </w:rPr>
        <w:t>distritos</w:t>
      </w:r>
      <w:r w:rsidR="009A108B" w:rsidRPr="006E19D8">
        <w:rPr>
          <w:rFonts w:ascii="Arial" w:hAnsi="Arial" w:cs="Arial"/>
          <w:sz w:val="23"/>
          <w:szCs w:val="23"/>
        </w:rPr>
        <w:t xml:space="preserve"> donde históricamente la </w:t>
      </w:r>
      <w:r w:rsidR="001A0386" w:rsidRPr="006E19D8">
        <w:rPr>
          <w:rFonts w:ascii="Arial" w:hAnsi="Arial" w:cs="Arial"/>
          <w:sz w:val="23"/>
          <w:szCs w:val="23"/>
        </w:rPr>
        <w:t>coalición</w:t>
      </w:r>
      <w:r w:rsidR="009A108B" w:rsidRPr="006E19D8">
        <w:rPr>
          <w:rFonts w:ascii="Arial" w:hAnsi="Arial" w:cs="Arial"/>
          <w:sz w:val="23"/>
          <w:szCs w:val="23"/>
        </w:rPr>
        <w:t xml:space="preserve"> o partido hubiera obtenido mayor porcentaje de votación.</w:t>
      </w:r>
    </w:p>
    <w:p w14:paraId="6FD6AF15" w14:textId="1A07A1FB" w:rsidR="009A108B" w:rsidRPr="006E19D8" w:rsidRDefault="009A108B" w:rsidP="006E36A8">
      <w:pPr>
        <w:spacing w:line="360" w:lineRule="auto"/>
        <w:jc w:val="both"/>
        <w:rPr>
          <w:rFonts w:ascii="Arial" w:hAnsi="Arial" w:cs="Arial"/>
          <w:sz w:val="23"/>
          <w:szCs w:val="23"/>
        </w:rPr>
      </w:pPr>
    </w:p>
    <w:p w14:paraId="31DDDCA5" w14:textId="691D6C4A" w:rsidR="009A108B" w:rsidRPr="006E19D8" w:rsidRDefault="009A108B" w:rsidP="006E36A8">
      <w:pPr>
        <w:spacing w:line="360" w:lineRule="auto"/>
        <w:jc w:val="both"/>
        <w:rPr>
          <w:rFonts w:ascii="Arial" w:hAnsi="Arial" w:cs="Arial"/>
          <w:sz w:val="23"/>
          <w:szCs w:val="23"/>
        </w:rPr>
      </w:pPr>
      <w:r w:rsidRPr="006E19D8">
        <w:rPr>
          <w:rFonts w:ascii="Arial" w:hAnsi="Arial" w:cs="Arial"/>
          <w:sz w:val="23"/>
          <w:szCs w:val="23"/>
        </w:rPr>
        <w:t xml:space="preserve">El </w:t>
      </w:r>
      <w:r w:rsidR="001A0386" w:rsidRPr="006E19D8">
        <w:rPr>
          <w:rFonts w:ascii="Arial" w:hAnsi="Arial" w:cs="Arial"/>
          <w:sz w:val="23"/>
          <w:szCs w:val="23"/>
        </w:rPr>
        <w:t>anterior</w:t>
      </w:r>
      <w:r w:rsidRPr="006E19D8">
        <w:rPr>
          <w:rFonts w:ascii="Arial" w:hAnsi="Arial" w:cs="Arial"/>
          <w:sz w:val="23"/>
          <w:szCs w:val="23"/>
        </w:rPr>
        <w:t xml:space="preserve"> agravio debe considerarse </w:t>
      </w:r>
      <w:r w:rsidRPr="006E19D8">
        <w:rPr>
          <w:rFonts w:ascii="Arial" w:hAnsi="Arial" w:cs="Arial"/>
          <w:b/>
          <w:bCs/>
          <w:sz w:val="23"/>
          <w:szCs w:val="23"/>
        </w:rPr>
        <w:t>infundado</w:t>
      </w:r>
      <w:r w:rsidRPr="006E19D8">
        <w:rPr>
          <w:rFonts w:ascii="Arial" w:hAnsi="Arial" w:cs="Arial"/>
          <w:sz w:val="23"/>
          <w:szCs w:val="23"/>
        </w:rPr>
        <w:t>, toda vez que</w:t>
      </w:r>
      <w:r w:rsidR="001A0386" w:rsidRPr="006E19D8">
        <w:rPr>
          <w:rFonts w:ascii="Arial" w:hAnsi="Arial" w:cs="Arial"/>
          <w:sz w:val="23"/>
          <w:szCs w:val="23"/>
        </w:rPr>
        <w:t xml:space="preserve"> no </w:t>
      </w:r>
      <w:bookmarkStart w:id="12" w:name="_Hlk62998552"/>
      <w:r w:rsidR="001A0386" w:rsidRPr="006E19D8">
        <w:rPr>
          <w:rFonts w:ascii="Arial" w:hAnsi="Arial" w:cs="Arial"/>
          <w:sz w:val="23"/>
          <w:szCs w:val="23"/>
        </w:rPr>
        <w:t>existe disposición alguna, que obligue a los partidos o a la autoridad responsable, a exigir que sean los distritos locales con mayor votación recibida en la elección inmediata anterior, los reservados exclusivamente para mujeres.</w:t>
      </w:r>
    </w:p>
    <w:bookmarkEnd w:id="12"/>
    <w:p w14:paraId="2DAB28F7" w14:textId="0CB1EA10" w:rsidR="00652B58" w:rsidRPr="006E19D8" w:rsidRDefault="00975241" w:rsidP="003D2C2C">
      <w:pPr>
        <w:spacing w:line="360" w:lineRule="auto"/>
        <w:jc w:val="both"/>
        <w:rPr>
          <w:rFonts w:ascii="Arial" w:hAnsi="Arial" w:cs="Arial"/>
          <w:sz w:val="23"/>
          <w:szCs w:val="23"/>
        </w:rPr>
      </w:pPr>
      <w:r w:rsidRPr="006E19D8">
        <w:rPr>
          <w:rFonts w:ascii="Arial" w:hAnsi="Arial" w:cs="Arial"/>
          <w:sz w:val="23"/>
          <w:szCs w:val="23"/>
        </w:rPr>
        <w:lastRenderedPageBreak/>
        <w:t>E</w:t>
      </w:r>
      <w:r w:rsidR="004648AD" w:rsidRPr="006E19D8">
        <w:rPr>
          <w:rFonts w:ascii="Arial" w:hAnsi="Arial" w:cs="Arial"/>
          <w:sz w:val="23"/>
          <w:szCs w:val="23"/>
        </w:rPr>
        <w:t>ll</w:t>
      </w:r>
      <w:r w:rsidRPr="006E19D8">
        <w:rPr>
          <w:rFonts w:ascii="Arial" w:hAnsi="Arial" w:cs="Arial"/>
          <w:sz w:val="23"/>
          <w:szCs w:val="23"/>
        </w:rPr>
        <w:t xml:space="preserve">o encuentra razón, puesto que lo </w:t>
      </w:r>
      <w:r w:rsidR="00C17455" w:rsidRPr="006E19D8">
        <w:rPr>
          <w:rFonts w:ascii="Arial" w:hAnsi="Arial" w:cs="Arial"/>
          <w:sz w:val="23"/>
          <w:szCs w:val="23"/>
        </w:rPr>
        <w:t xml:space="preserve">que el legislador </w:t>
      </w:r>
      <w:r w:rsidRPr="006E19D8">
        <w:rPr>
          <w:rFonts w:ascii="Arial" w:hAnsi="Arial" w:cs="Arial"/>
          <w:sz w:val="23"/>
          <w:szCs w:val="23"/>
        </w:rPr>
        <w:t>de Aguascalientes</w:t>
      </w:r>
      <w:r w:rsidR="00C17455" w:rsidRPr="006E19D8">
        <w:rPr>
          <w:rFonts w:ascii="Arial" w:hAnsi="Arial" w:cs="Arial"/>
          <w:sz w:val="23"/>
          <w:szCs w:val="23"/>
        </w:rPr>
        <w:t xml:space="preserve"> estableció</w:t>
      </w:r>
      <w:r w:rsidRPr="006E19D8">
        <w:rPr>
          <w:rFonts w:ascii="Arial" w:hAnsi="Arial" w:cs="Arial"/>
          <w:sz w:val="23"/>
          <w:szCs w:val="23"/>
        </w:rPr>
        <w:t xml:space="preserve"> en el Código Electoral, fue que </w:t>
      </w:r>
      <w:r w:rsidR="00FE3564" w:rsidRPr="006E19D8">
        <w:rPr>
          <w:rFonts w:ascii="Arial" w:hAnsi="Arial" w:cs="Arial"/>
          <w:sz w:val="23"/>
          <w:szCs w:val="23"/>
        </w:rPr>
        <w:t xml:space="preserve">los </w:t>
      </w:r>
      <w:r w:rsidR="00CF0153" w:rsidRPr="006E19D8">
        <w:rPr>
          <w:rFonts w:ascii="Arial" w:hAnsi="Arial" w:cs="Arial"/>
          <w:sz w:val="23"/>
          <w:szCs w:val="23"/>
        </w:rPr>
        <w:t xml:space="preserve">institutos </w:t>
      </w:r>
      <w:r w:rsidR="00FE3564" w:rsidRPr="006E19D8">
        <w:rPr>
          <w:rFonts w:ascii="Arial" w:hAnsi="Arial" w:cs="Arial"/>
          <w:sz w:val="23"/>
          <w:szCs w:val="23"/>
        </w:rPr>
        <w:t xml:space="preserve">políticos y coaliciones debían observar en su postulación la obligación de no destinar exclusivamente un solo género en aquellos tres distritos en los que tuvieron los porcentajes de votación más bajos en el Proceso Electoral Local ordinario inmediato anterior, lo cual fue reglamentado por la propia autoridad responsable, en el acuerdo CG-A-31/2020, </w:t>
      </w:r>
      <w:r w:rsidR="003D2C2C" w:rsidRPr="006E19D8">
        <w:rPr>
          <w:rFonts w:ascii="Arial" w:hAnsi="Arial" w:cs="Arial"/>
          <w:sz w:val="23"/>
          <w:szCs w:val="23"/>
        </w:rPr>
        <w:t>haciéndolo</w:t>
      </w:r>
      <w:r w:rsidR="00652B58" w:rsidRPr="006E19D8">
        <w:rPr>
          <w:rFonts w:ascii="Arial" w:hAnsi="Arial" w:cs="Arial"/>
          <w:sz w:val="23"/>
          <w:szCs w:val="23"/>
        </w:rPr>
        <w:t xml:space="preserve"> extensible a la </w:t>
      </w:r>
      <w:r w:rsidR="003D2C2C" w:rsidRPr="006E19D8">
        <w:rPr>
          <w:rFonts w:ascii="Arial" w:hAnsi="Arial" w:cs="Arial"/>
          <w:sz w:val="23"/>
          <w:szCs w:val="23"/>
        </w:rPr>
        <w:t>colaciones</w:t>
      </w:r>
      <w:r w:rsidR="00652B58" w:rsidRPr="006E19D8">
        <w:rPr>
          <w:rFonts w:ascii="Arial" w:hAnsi="Arial" w:cs="Arial"/>
          <w:sz w:val="23"/>
          <w:szCs w:val="23"/>
        </w:rPr>
        <w:t xml:space="preserve"> a través de un </w:t>
      </w:r>
      <w:r w:rsidR="00652B58" w:rsidRPr="006E19D8">
        <w:rPr>
          <w:rFonts w:ascii="Arial" w:hAnsi="Arial" w:cs="Arial"/>
          <w:i/>
          <w:iCs/>
          <w:sz w:val="23"/>
          <w:szCs w:val="23"/>
        </w:rPr>
        <w:t>sesgo acumulado</w:t>
      </w:r>
      <w:r w:rsidR="00652B58" w:rsidRPr="006E19D8">
        <w:rPr>
          <w:rFonts w:ascii="Arial" w:hAnsi="Arial" w:cs="Arial"/>
          <w:sz w:val="23"/>
          <w:szCs w:val="23"/>
        </w:rPr>
        <w:t>, en el que se sumen los porcentajes de los partidos coaligados,</w:t>
      </w:r>
      <w:r w:rsidR="00527505" w:rsidRPr="006E19D8">
        <w:rPr>
          <w:rFonts w:ascii="Arial" w:hAnsi="Arial" w:cs="Arial"/>
          <w:sz w:val="23"/>
          <w:szCs w:val="23"/>
        </w:rPr>
        <w:t xml:space="preserve"> y se les prohíba postular un solo género a los tres distritos donde </w:t>
      </w:r>
      <w:r w:rsidR="003D2C2C" w:rsidRPr="006E19D8">
        <w:rPr>
          <w:rFonts w:ascii="Arial" w:hAnsi="Arial" w:cs="Arial"/>
          <w:sz w:val="23"/>
          <w:szCs w:val="23"/>
        </w:rPr>
        <w:t>obtuvieron</w:t>
      </w:r>
      <w:r w:rsidR="00527505" w:rsidRPr="006E19D8">
        <w:rPr>
          <w:rFonts w:ascii="Arial" w:hAnsi="Arial" w:cs="Arial"/>
          <w:sz w:val="23"/>
          <w:szCs w:val="23"/>
        </w:rPr>
        <w:t xml:space="preserve"> menor </w:t>
      </w:r>
      <w:r w:rsidR="003D2C2C" w:rsidRPr="006E19D8">
        <w:rPr>
          <w:rFonts w:ascii="Arial" w:hAnsi="Arial" w:cs="Arial"/>
          <w:sz w:val="23"/>
          <w:szCs w:val="23"/>
        </w:rPr>
        <w:t>porcentaje</w:t>
      </w:r>
      <w:r w:rsidR="00527505" w:rsidRPr="006E19D8">
        <w:rPr>
          <w:rFonts w:ascii="Arial" w:hAnsi="Arial" w:cs="Arial"/>
          <w:sz w:val="23"/>
          <w:szCs w:val="23"/>
        </w:rPr>
        <w:t xml:space="preserve"> de votación,</w:t>
      </w:r>
      <w:r w:rsidR="00652B58" w:rsidRPr="006E19D8">
        <w:rPr>
          <w:rFonts w:ascii="Arial" w:hAnsi="Arial" w:cs="Arial"/>
          <w:sz w:val="23"/>
          <w:szCs w:val="23"/>
        </w:rPr>
        <w:t xml:space="preserve"> </w:t>
      </w:r>
      <w:r w:rsidR="00527505" w:rsidRPr="006E19D8">
        <w:rPr>
          <w:rFonts w:ascii="Arial" w:hAnsi="Arial" w:cs="Arial"/>
          <w:sz w:val="23"/>
          <w:szCs w:val="23"/>
        </w:rPr>
        <w:t>si</w:t>
      </w:r>
      <w:r w:rsidR="003D2C2C" w:rsidRPr="006E19D8">
        <w:rPr>
          <w:rFonts w:ascii="Arial" w:hAnsi="Arial" w:cs="Arial"/>
          <w:sz w:val="23"/>
          <w:szCs w:val="23"/>
        </w:rPr>
        <w:t xml:space="preserve"> y solo sí,</w:t>
      </w:r>
      <w:r w:rsidR="00527505" w:rsidRPr="006E19D8">
        <w:rPr>
          <w:rFonts w:ascii="Arial" w:hAnsi="Arial" w:cs="Arial"/>
          <w:sz w:val="23"/>
          <w:szCs w:val="23"/>
        </w:rPr>
        <w:t xml:space="preserve"> es que contendieron de la misma forma el proceso electoral inmediato anterior (siendo el caso)</w:t>
      </w:r>
      <w:r w:rsidR="003D2C2C" w:rsidRPr="006E19D8">
        <w:rPr>
          <w:rFonts w:ascii="Arial" w:hAnsi="Arial" w:cs="Arial"/>
          <w:sz w:val="23"/>
          <w:szCs w:val="23"/>
        </w:rPr>
        <w:t>.</w:t>
      </w:r>
    </w:p>
    <w:p w14:paraId="717FD4A6" w14:textId="77777777" w:rsidR="00652B58" w:rsidRPr="006E19D8" w:rsidRDefault="00652B58" w:rsidP="00652B58">
      <w:pPr>
        <w:spacing w:line="360" w:lineRule="auto"/>
        <w:rPr>
          <w:rFonts w:ascii="Arial" w:hAnsi="Arial" w:cs="Arial"/>
          <w:i/>
          <w:iCs/>
          <w:sz w:val="23"/>
          <w:szCs w:val="23"/>
        </w:rPr>
      </w:pPr>
    </w:p>
    <w:p w14:paraId="2156D089" w14:textId="02A28468" w:rsidR="00975241" w:rsidRPr="006E19D8" w:rsidRDefault="003D2C2C" w:rsidP="006E36A8">
      <w:pPr>
        <w:spacing w:line="360" w:lineRule="auto"/>
        <w:jc w:val="both"/>
        <w:rPr>
          <w:rFonts w:ascii="Arial" w:hAnsi="Arial" w:cs="Arial"/>
          <w:sz w:val="23"/>
          <w:szCs w:val="23"/>
        </w:rPr>
      </w:pPr>
      <w:r w:rsidRPr="006E19D8">
        <w:rPr>
          <w:rFonts w:ascii="Arial" w:hAnsi="Arial" w:cs="Arial"/>
          <w:sz w:val="23"/>
          <w:szCs w:val="23"/>
        </w:rPr>
        <w:t>De tal suerte, que los partidos políticos definen sus estra</w:t>
      </w:r>
      <w:r w:rsidR="00A6096D" w:rsidRPr="006E19D8">
        <w:rPr>
          <w:rFonts w:ascii="Arial" w:hAnsi="Arial" w:cs="Arial"/>
          <w:sz w:val="23"/>
          <w:szCs w:val="23"/>
        </w:rPr>
        <w:t>te</w:t>
      </w:r>
      <w:r w:rsidRPr="006E19D8">
        <w:rPr>
          <w:rFonts w:ascii="Arial" w:hAnsi="Arial" w:cs="Arial"/>
          <w:sz w:val="23"/>
          <w:szCs w:val="23"/>
        </w:rPr>
        <w:t>gias y criterio</w:t>
      </w:r>
      <w:r w:rsidR="00CF0153" w:rsidRPr="006E19D8">
        <w:rPr>
          <w:rFonts w:ascii="Arial" w:hAnsi="Arial" w:cs="Arial"/>
          <w:sz w:val="23"/>
          <w:szCs w:val="23"/>
        </w:rPr>
        <w:t>s</w:t>
      </w:r>
      <w:r w:rsidRPr="006E19D8">
        <w:rPr>
          <w:rFonts w:ascii="Arial" w:hAnsi="Arial" w:cs="Arial"/>
          <w:sz w:val="23"/>
          <w:szCs w:val="23"/>
        </w:rPr>
        <w:t xml:space="preserve"> en materia de género, de acuerdo a l</w:t>
      </w:r>
      <w:r w:rsidR="00911FE5" w:rsidRPr="006E19D8">
        <w:rPr>
          <w:rFonts w:ascii="Arial" w:hAnsi="Arial" w:cs="Arial"/>
          <w:sz w:val="23"/>
          <w:szCs w:val="23"/>
        </w:rPr>
        <w:t xml:space="preserve">as </w:t>
      </w:r>
      <w:r w:rsidR="0033567C" w:rsidRPr="006E19D8">
        <w:rPr>
          <w:rFonts w:ascii="Arial" w:hAnsi="Arial" w:cs="Arial"/>
          <w:sz w:val="23"/>
          <w:szCs w:val="23"/>
        </w:rPr>
        <w:t>diversas condiciones normativas</w:t>
      </w:r>
      <w:r w:rsidR="00911FE5" w:rsidRPr="006E19D8">
        <w:rPr>
          <w:rFonts w:ascii="Arial" w:hAnsi="Arial" w:cs="Arial"/>
          <w:sz w:val="23"/>
          <w:szCs w:val="23"/>
        </w:rPr>
        <w:t xml:space="preserve"> establecid</w:t>
      </w:r>
      <w:r w:rsidR="0033567C" w:rsidRPr="006E19D8">
        <w:rPr>
          <w:rFonts w:ascii="Arial" w:hAnsi="Arial" w:cs="Arial"/>
          <w:sz w:val="23"/>
          <w:szCs w:val="23"/>
        </w:rPr>
        <w:t>a</w:t>
      </w:r>
      <w:r w:rsidR="00911FE5" w:rsidRPr="006E19D8">
        <w:rPr>
          <w:rFonts w:ascii="Arial" w:hAnsi="Arial" w:cs="Arial"/>
          <w:sz w:val="23"/>
          <w:szCs w:val="23"/>
        </w:rPr>
        <w:t xml:space="preserve">s </w:t>
      </w:r>
      <w:r w:rsidR="00911FE5" w:rsidRPr="006E19D8">
        <w:rPr>
          <w:rFonts w:ascii="Arial" w:hAnsi="Arial" w:cs="Arial"/>
          <w:b/>
          <w:bCs/>
          <w:sz w:val="23"/>
          <w:szCs w:val="23"/>
        </w:rPr>
        <w:t>previ</w:t>
      </w:r>
      <w:r w:rsidR="0068219A" w:rsidRPr="006E19D8">
        <w:rPr>
          <w:rFonts w:ascii="Arial" w:hAnsi="Arial" w:cs="Arial"/>
          <w:b/>
          <w:bCs/>
          <w:sz w:val="23"/>
          <w:szCs w:val="23"/>
        </w:rPr>
        <w:t>amente</w:t>
      </w:r>
      <w:r w:rsidR="00911FE5" w:rsidRPr="006E19D8">
        <w:rPr>
          <w:rFonts w:ascii="Arial" w:hAnsi="Arial" w:cs="Arial"/>
          <w:b/>
          <w:bCs/>
          <w:sz w:val="23"/>
          <w:szCs w:val="23"/>
        </w:rPr>
        <w:t xml:space="preserve"> </w:t>
      </w:r>
      <w:r w:rsidR="00CE1ACD" w:rsidRPr="006E19D8">
        <w:rPr>
          <w:rFonts w:ascii="Arial" w:hAnsi="Arial" w:cs="Arial"/>
          <w:sz w:val="23"/>
          <w:szCs w:val="23"/>
        </w:rPr>
        <w:t>por las autoridades competentes antes de</w:t>
      </w:r>
      <w:r w:rsidR="00911FE5" w:rsidRPr="006E19D8">
        <w:rPr>
          <w:rFonts w:ascii="Arial" w:hAnsi="Arial" w:cs="Arial"/>
          <w:sz w:val="23"/>
          <w:szCs w:val="23"/>
        </w:rPr>
        <w:t xml:space="preserve"> la decisión </w:t>
      </w:r>
      <w:r w:rsidR="00A6096D" w:rsidRPr="006E19D8">
        <w:rPr>
          <w:rFonts w:ascii="Arial" w:hAnsi="Arial" w:cs="Arial"/>
          <w:sz w:val="23"/>
          <w:szCs w:val="23"/>
        </w:rPr>
        <w:t>plasmada</w:t>
      </w:r>
      <w:r w:rsidR="00911FE5" w:rsidRPr="006E19D8">
        <w:rPr>
          <w:rFonts w:ascii="Arial" w:hAnsi="Arial" w:cs="Arial"/>
          <w:sz w:val="23"/>
          <w:szCs w:val="23"/>
        </w:rPr>
        <w:t xml:space="preserve"> en el convenio, por lo que </w:t>
      </w:r>
      <w:r w:rsidR="00CB36E4" w:rsidRPr="006E19D8">
        <w:rPr>
          <w:rFonts w:ascii="Arial" w:hAnsi="Arial" w:cs="Arial"/>
          <w:sz w:val="23"/>
          <w:szCs w:val="23"/>
        </w:rPr>
        <w:t xml:space="preserve">inferir que el Consejo General debió </w:t>
      </w:r>
      <w:r w:rsidR="00911FE5" w:rsidRPr="006E19D8">
        <w:rPr>
          <w:rFonts w:ascii="Arial" w:hAnsi="Arial" w:cs="Arial"/>
          <w:sz w:val="23"/>
          <w:szCs w:val="23"/>
        </w:rPr>
        <w:t>exigir mayores obligaciones</w:t>
      </w:r>
      <w:r w:rsidR="00CB36E4" w:rsidRPr="006E19D8">
        <w:rPr>
          <w:rFonts w:ascii="Arial" w:hAnsi="Arial" w:cs="Arial"/>
          <w:sz w:val="23"/>
          <w:szCs w:val="23"/>
        </w:rPr>
        <w:t xml:space="preserve"> a los partidos políticos, o bien, modificar las reglas de la contienda so pretexto de una maximización o alteración de las medi</w:t>
      </w:r>
      <w:r w:rsidR="002F4E4D" w:rsidRPr="006E19D8">
        <w:rPr>
          <w:rFonts w:ascii="Arial" w:hAnsi="Arial" w:cs="Arial"/>
          <w:sz w:val="23"/>
          <w:szCs w:val="23"/>
        </w:rPr>
        <w:t>d</w:t>
      </w:r>
      <w:r w:rsidR="00CB36E4" w:rsidRPr="006E19D8">
        <w:rPr>
          <w:rFonts w:ascii="Arial" w:hAnsi="Arial" w:cs="Arial"/>
          <w:sz w:val="23"/>
          <w:szCs w:val="23"/>
        </w:rPr>
        <w:t>as afirmativas</w:t>
      </w:r>
      <w:r w:rsidR="00911FE5" w:rsidRPr="006E19D8">
        <w:rPr>
          <w:rFonts w:ascii="Arial" w:hAnsi="Arial" w:cs="Arial"/>
          <w:sz w:val="23"/>
          <w:szCs w:val="23"/>
        </w:rPr>
        <w:t xml:space="preserve">, atentaría </w:t>
      </w:r>
      <w:r w:rsidR="00471A5B" w:rsidRPr="006E19D8">
        <w:rPr>
          <w:rFonts w:ascii="Arial" w:hAnsi="Arial" w:cs="Arial"/>
          <w:sz w:val="23"/>
          <w:szCs w:val="23"/>
        </w:rPr>
        <w:t>contra el</w:t>
      </w:r>
      <w:r w:rsidR="00911FE5" w:rsidRPr="006E19D8">
        <w:rPr>
          <w:rFonts w:ascii="Arial" w:hAnsi="Arial" w:cs="Arial"/>
          <w:sz w:val="23"/>
          <w:szCs w:val="23"/>
        </w:rPr>
        <w:t xml:space="preserve"> </w:t>
      </w:r>
      <w:r w:rsidR="00A6096D" w:rsidRPr="006E19D8">
        <w:rPr>
          <w:rFonts w:ascii="Arial" w:hAnsi="Arial" w:cs="Arial"/>
          <w:sz w:val="23"/>
          <w:szCs w:val="23"/>
        </w:rPr>
        <w:t>principio</w:t>
      </w:r>
      <w:r w:rsidR="00911FE5" w:rsidRPr="006E19D8">
        <w:rPr>
          <w:rFonts w:ascii="Arial" w:hAnsi="Arial" w:cs="Arial"/>
          <w:sz w:val="23"/>
          <w:szCs w:val="23"/>
        </w:rPr>
        <w:t xml:space="preserve"> de la certeza y legalidad que rige a los procesos electorales.</w:t>
      </w:r>
    </w:p>
    <w:p w14:paraId="4CE7602C" w14:textId="63615AF6" w:rsidR="0033567C" w:rsidRPr="006E19D8" w:rsidRDefault="0033567C" w:rsidP="006E36A8">
      <w:pPr>
        <w:spacing w:line="360" w:lineRule="auto"/>
        <w:jc w:val="both"/>
        <w:rPr>
          <w:rFonts w:ascii="Arial" w:hAnsi="Arial" w:cs="Arial"/>
          <w:sz w:val="23"/>
          <w:szCs w:val="23"/>
        </w:rPr>
      </w:pPr>
    </w:p>
    <w:p w14:paraId="4E27553E" w14:textId="73B892AB" w:rsidR="0068219A" w:rsidRPr="006E19D8" w:rsidRDefault="00CB36E4" w:rsidP="00BA6798">
      <w:pPr>
        <w:spacing w:line="360" w:lineRule="auto"/>
        <w:jc w:val="both"/>
        <w:rPr>
          <w:rFonts w:ascii="Arial" w:hAnsi="Arial" w:cs="Arial"/>
          <w:sz w:val="23"/>
          <w:szCs w:val="23"/>
        </w:rPr>
      </w:pPr>
      <w:r w:rsidRPr="006E19D8">
        <w:rPr>
          <w:rFonts w:ascii="Arial" w:hAnsi="Arial" w:cs="Arial"/>
          <w:sz w:val="23"/>
          <w:szCs w:val="23"/>
        </w:rPr>
        <w:t>Esto es así</w:t>
      </w:r>
      <w:r w:rsidR="00BA6798" w:rsidRPr="006E19D8">
        <w:rPr>
          <w:rFonts w:ascii="Arial" w:hAnsi="Arial" w:cs="Arial"/>
          <w:sz w:val="23"/>
          <w:szCs w:val="23"/>
        </w:rPr>
        <w:t>,</w:t>
      </w:r>
      <w:r w:rsidRPr="006E19D8">
        <w:rPr>
          <w:rFonts w:ascii="Arial" w:hAnsi="Arial" w:cs="Arial"/>
          <w:sz w:val="23"/>
          <w:szCs w:val="23"/>
        </w:rPr>
        <w:t xml:space="preserve"> dado que</w:t>
      </w:r>
      <w:r w:rsidR="00BA6798" w:rsidRPr="006E19D8">
        <w:rPr>
          <w:rFonts w:ascii="Arial" w:hAnsi="Arial" w:cs="Arial"/>
          <w:sz w:val="23"/>
          <w:szCs w:val="23"/>
        </w:rPr>
        <w:t xml:space="preserve"> las medidas afirmativas que se prevén en las leyes electorales y reglamentarias, son necesarias siempre que </w:t>
      </w:r>
      <w:r w:rsidR="009F544D" w:rsidRPr="006E19D8">
        <w:rPr>
          <w:rFonts w:ascii="Arial" w:hAnsi="Arial" w:cs="Arial"/>
          <w:sz w:val="23"/>
          <w:szCs w:val="23"/>
        </w:rPr>
        <w:t xml:space="preserve">se encuentren </w:t>
      </w:r>
      <w:r w:rsidR="00BA6798" w:rsidRPr="006E19D8">
        <w:rPr>
          <w:rFonts w:ascii="Arial" w:hAnsi="Arial" w:cs="Arial"/>
          <w:sz w:val="23"/>
          <w:szCs w:val="23"/>
        </w:rPr>
        <w:t xml:space="preserve">en concordancia con </w:t>
      </w:r>
      <w:r w:rsidR="009F544D" w:rsidRPr="006E19D8">
        <w:rPr>
          <w:rFonts w:ascii="Arial" w:hAnsi="Arial" w:cs="Arial"/>
          <w:sz w:val="23"/>
          <w:szCs w:val="23"/>
        </w:rPr>
        <w:t>la</w:t>
      </w:r>
      <w:r w:rsidR="00BA6798" w:rsidRPr="006E19D8">
        <w:rPr>
          <w:rFonts w:ascii="Arial" w:hAnsi="Arial" w:cs="Arial"/>
          <w:sz w:val="23"/>
          <w:szCs w:val="23"/>
        </w:rPr>
        <w:t xml:space="preserve"> libertad de autodeterminación</w:t>
      </w:r>
      <w:r w:rsidR="009F544D" w:rsidRPr="006E19D8">
        <w:rPr>
          <w:rFonts w:ascii="Arial" w:hAnsi="Arial" w:cs="Arial"/>
          <w:sz w:val="23"/>
          <w:szCs w:val="23"/>
        </w:rPr>
        <w:t xml:space="preserve"> de los partidos políticos</w:t>
      </w:r>
      <w:r w:rsidR="00BA6798" w:rsidRPr="006E19D8">
        <w:rPr>
          <w:rFonts w:ascii="Arial" w:hAnsi="Arial" w:cs="Arial"/>
          <w:sz w:val="23"/>
          <w:szCs w:val="23"/>
        </w:rPr>
        <w:t xml:space="preserve">, </w:t>
      </w:r>
      <w:r w:rsidR="009F544D" w:rsidRPr="006E19D8">
        <w:rPr>
          <w:rFonts w:ascii="Arial" w:hAnsi="Arial" w:cs="Arial"/>
          <w:sz w:val="23"/>
          <w:szCs w:val="23"/>
        </w:rPr>
        <w:t xml:space="preserve">y que </w:t>
      </w:r>
      <w:r w:rsidR="00BA6798" w:rsidRPr="006E19D8">
        <w:rPr>
          <w:rFonts w:ascii="Arial" w:hAnsi="Arial" w:cs="Arial"/>
          <w:sz w:val="23"/>
          <w:szCs w:val="23"/>
        </w:rPr>
        <w:t>estén orientadas al cumplimiento de esa finalidad</w:t>
      </w:r>
      <w:r w:rsidR="0068219A" w:rsidRPr="006E19D8">
        <w:rPr>
          <w:rFonts w:ascii="Arial" w:hAnsi="Arial" w:cs="Arial"/>
          <w:sz w:val="23"/>
          <w:szCs w:val="23"/>
        </w:rPr>
        <w:t>, por lo que para exigir una medida como la que plantean las promoventes, debía realizarse un análisis previo</w:t>
      </w:r>
      <w:r w:rsidR="001C097D" w:rsidRPr="006E19D8">
        <w:rPr>
          <w:rFonts w:ascii="Arial" w:hAnsi="Arial" w:cs="Arial"/>
          <w:sz w:val="23"/>
          <w:szCs w:val="23"/>
        </w:rPr>
        <w:t xml:space="preserve"> por parte del legislador local, en donde se probara la necesidad de tal medida, acorde a la realidad actual de la legislación.</w:t>
      </w:r>
    </w:p>
    <w:p w14:paraId="63208244" w14:textId="1D708AED" w:rsidR="00911FE5" w:rsidRPr="006E19D8" w:rsidRDefault="00911FE5" w:rsidP="006E36A8">
      <w:pPr>
        <w:spacing w:line="360" w:lineRule="auto"/>
        <w:jc w:val="both"/>
        <w:rPr>
          <w:rFonts w:ascii="Arial" w:hAnsi="Arial" w:cs="Arial"/>
          <w:sz w:val="23"/>
          <w:szCs w:val="23"/>
        </w:rPr>
      </w:pPr>
    </w:p>
    <w:p w14:paraId="5ED41CD0" w14:textId="6298446B" w:rsidR="00975241" w:rsidRPr="006E19D8" w:rsidRDefault="000713AE" w:rsidP="006E36A8">
      <w:pPr>
        <w:spacing w:line="360" w:lineRule="auto"/>
        <w:jc w:val="both"/>
        <w:rPr>
          <w:rFonts w:ascii="Arial" w:hAnsi="Arial" w:cs="Arial"/>
          <w:sz w:val="23"/>
          <w:szCs w:val="23"/>
        </w:rPr>
      </w:pPr>
      <w:r w:rsidRPr="006E19D8">
        <w:rPr>
          <w:rFonts w:ascii="Arial" w:hAnsi="Arial" w:cs="Arial"/>
          <w:sz w:val="23"/>
          <w:szCs w:val="23"/>
        </w:rPr>
        <w:t xml:space="preserve">Sumado a ello, </w:t>
      </w:r>
      <w:r w:rsidR="000327BA" w:rsidRPr="006E19D8">
        <w:rPr>
          <w:rFonts w:ascii="Arial" w:hAnsi="Arial" w:cs="Arial"/>
          <w:sz w:val="23"/>
          <w:szCs w:val="23"/>
        </w:rPr>
        <w:t xml:space="preserve">es posible concluir que la autoridad responsable </w:t>
      </w:r>
      <w:r w:rsidRPr="006E19D8">
        <w:rPr>
          <w:rFonts w:ascii="Arial" w:hAnsi="Arial" w:cs="Arial"/>
          <w:sz w:val="23"/>
          <w:szCs w:val="23"/>
        </w:rPr>
        <w:t>no consider</w:t>
      </w:r>
      <w:r w:rsidR="000327BA" w:rsidRPr="006E19D8">
        <w:rPr>
          <w:rFonts w:ascii="Arial" w:hAnsi="Arial" w:cs="Arial"/>
          <w:sz w:val="23"/>
          <w:szCs w:val="23"/>
        </w:rPr>
        <w:t>ó</w:t>
      </w:r>
      <w:r w:rsidRPr="006E19D8">
        <w:rPr>
          <w:rFonts w:ascii="Arial" w:hAnsi="Arial" w:cs="Arial"/>
          <w:sz w:val="23"/>
          <w:szCs w:val="23"/>
        </w:rPr>
        <w:t xml:space="preserve"> </w:t>
      </w:r>
      <w:r w:rsidR="00C96CDB" w:rsidRPr="006E19D8">
        <w:rPr>
          <w:rFonts w:ascii="Arial" w:hAnsi="Arial" w:cs="Arial"/>
          <w:sz w:val="23"/>
          <w:szCs w:val="23"/>
        </w:rPr>
        <w:t>pertinente</w:t>
      </w:r>
      <w:r w:rsidRPr="006E19D8">
        <w:rPr>
          <w:rFonts w:ascii="Arial" w:hAnsi="Arial" w:cs="Arial"/>
          <w:sz w:val="23"/>
          <w:szCs w:val="23"/>
        </w:rPr>
        <w:t xml:space="preserve"> el incremento de mayores medidas paritarias, dado que como puede observarse en la integración </w:t>
      </w:r>
      <w:r w:rsidR="00C96CDB" w:rsidRPr="006E19D8">
        <w:rPr>
          <w:rFonts w:ascii="Arial" w:hAnsi="Arial" w:cs="Arial"/>
          <w:sz w:val="23"/>
          <w:szCs w:val="23"/>
        </w:rPr>
        <w:t>actual</w:t>
      </w:r>
      <w:r w:rsidRPr="006E19D8">
        <w:rPr>
          <w:rFonts w:ascii="Arial" w:hAnsi="Arial" w:cs="Arial"/>
          <w:sz w:val="23"/>
          <w:szCs w:val="23"/>
        </w:rPr>
        <w:t xml:space="preserve"> del H. Congreso del Estado, las acciones paritarias tomadas, tanto por los legisladores locales, como por la</w:t>
      </w:r>
      <w:r w:rsidR="00FD0DFB" w:rsidRPr="006E19D8">
        <w:rPr>
          <w:rFonts w:ascii="Arial" w:hAnsi="Arial" w:cs="Arial"/>
          <w:sz w:val="23"/>
          <w:szCs w:val="23"/>
        </w:rPr>
        <w:t>s</w:t>
      </w:r>
      <w:r w:rsidRPr="006E19D8">
        <w:rPr>
          <w:rFonts w:ascii="Arial" w:hAnsi="Arial" w:cs="Arial"/>
          <w:sz w:val="23"/>
          <w:szCs w:val="23"/>
        </w:rPr>
        <w:t xml:space="preserve"> autoridad</w:t>
      </w:r>
      <w:r w:rsidR="00FD0DFB" w:rsidRPr="006E19D8">
        <w:rPr>
          <w:rFonts w:ascii="Arial" w:hAnsi="Arial" w:cs="Arial"/>
          <w:sz w:val="23"/>
          <w:szCs w:val="23"/>
        </w:rPr>
        <w:t>es</w:t>
      </w:r>
      <w:r w:rsidRPr="006E19D8">
        <w:rPr>
          <w:rFonts w:ascii="Arial" w:hAnsi="Arial" w:cs="Arial"/>
          <w:sz w:val="23"/>
          <w:szCs w:val="23"/>
        </w:rPr>
        <w:t xml:space="preserve"> </w:t>
      </w:r>
      <w:r w:rsidR="00005D17" w:rsidRPr="006E19D8">
        <w:rPr>
          <w:rFonts w:ascii="Arial" w:hAnsi="Arial" w:cs="Arial"/>
          <w:sz w:val="23"/>
          <w:szCs w:val="23"/>
        </w:rPr>
        <w:t>electorales</w:t>
      </w:r>
      <w:r w:rsidRPr="006E19D8">
        <w:rPr>
          <w:rFonts w:ascii="Arial" w:hAnsi="Arial" w:cs="Arial"/>
          <w:sz w:val="23"/>
          <w:szCs w:val="23"/>
        </w:rPr>
        <w:t>, han resultado</w:t>
      </w:r>
      <w:r w:rsidR="00C96CDB" w:rsidRPr="006E19D8">
        <w:rPr>
          <w:rFonts w:ascii="Arial" w:hAnsi="Arial" w:cs="Arial"/>
          <w:sz w:val="23"/>
          <w:szCs w:val="23"/>
        </w:rPr>
        <w:t xml:space="preserve"> </w:t>
      </w:r>
      <w:r w:rsidR="006E0DE3">
        <w:rPr>
          <w:rFonts w:ascii="Arial" w:hAnsi="Arial" w:cs="Arial"/>
          <w:sz w:val="23"/>
          <w:szCs w:val="23"/>
        </w:rPr>
        <w:t>eficace</w:t>
      </w:r>
      <w:r w:rsidR="00C96CDB" w:rsidRPr="006E19D8">
        <w:rPr>
          <w:rFonts w:ascii="Arial" w:hAnsi="Arial" w:cs="Arial"/>
          <w:sz w:val="23"/>
          <w:szCs w:val="23"/>
        </w:rPr>
        <w:t>s.</w:t>
      </w:r>
      <w:r w:rsidR="00813FBA" w:rsidRPr="006E19D8">
        <w:rPr>
          <w:rStyle w:val="Refdenotaalpie"/>
          <w:rFonts w:ascii="Arial" w:hAnsi="Arial" w:cs="Arial"/>
          <w:sz w:val="23"/>
          <w:szCs w:val="23"/>
        </w:rPr>
        <w:footnoteReference w:id="17"/>
      </w:r>
    </w:p>
    <w:p w14:paraId="0AB5CAD4" w14:textId="7B32E5BA" w:rsidR="008D61DB" w:rsidRPr="006E19D8" w:rsidRDefault="008D61DB" w:rsidP="006E36A8">
      <w:pPr>
        <w:spacing w:line="360" w:lineRule="auto"/>
        <w:jc w:val="both"/>
        <w:rPr>
          <w:rFonts w:ascii="Arial" w:hAnsi="Arial" w:cs="Arial"/>
          <w:sz w:val="23"/>
          <w:szCs w:val="23"/>
        </w:rPr>
      </w:pPr>
    </w:p>
    <w:p w14:paraId="6C3580D8" w14:textId="0CB32355" w:rsidR="00FD0DFB" w:rsidRPr="006E19D8" w:rsidRDefault="008D61DB" w:rsidP="006E36A8">
      <w:pPr>
        <w:spacing w:line="360" w:lineRule="auto"/>
        <w:jc w:val="both"/>
        <w:rPr>
          <w:rFonts w:ascii="Arial" w:hAnsi="Arial" w:cs="Arial"/>
          <w:sz w:val="23"/>
          <w:szCs w:val="23"/>
        </w:rPr>
      </w:pPr>
      <w:r w:rsidRPr="006E19D8">
        <w:rPr>
          <w:rFonts w:ascii="Arial" w:hAnsi="Arial" w:cs="Arial"/>
          <w:sz w:val="23"/>
          <w:szCs w:val="23"/>
        </w:rPr>
        <w:t xml:space="preserve">Lo anterior, pues si bien las autoridades administrativas electorales mexicanas tienen la obligación de implementar medidas orientadas a garantizar el derecho de las mujeres al acceso a la función pública en condiciones de igualdad, </w:t>
      </w:r>
      <w:r w:rsidR="00B86D49" w:rsidRPr="006E19D8">
        <w:rPr>
          <w:rFonts w:ascii="Arial" w:hAnsi="Arial" w:cs="Arial"/>
          <w:sz w:val="23"/>
          <w:szCs w:val="23"/>
        </w:rPr>
        <w:t>é</w:t>
      </w:r>
      <w:r w:rsidRPr="006E19D8">
        <w:rPr>
          <w:rFonts w:ascii="Arial" w:hAnsi="Arial" w:cs="Arial"/>
          <w:sz w:val="23"/>
          <w:szCs w:val="23"/>
        </w:rPr>
        <w:t xml:space="preserve">stas solo se realizarán cuando sea </w:t>
      </w:r>
      <w:r w:rsidR="00813FBA" w:rsidRPr="006E19D8">
        <w:rPr>
          <w:rFonts w:ascii="Arial" w:hAnsi="Arial" w:cs="Arial"/>
          <w:sz w:val="23"/>
          <w:szCs w:val="23"/>
        </w:rPr>
        <w:t>acredite su necesidad para revertir una situación de desventaja</w:t>
      </w:r>
      <w:r w:rsidR="009A3C7E">
        <w:rPr>
          <w:rFonts w:ascii="Arial" w:hAnsi="Arial" w:cs="Arial"/>
          <w:sz w:val="23"/>
          <w:szCs w:val="23"/>
        </w:rPr>
        <w:t>, por lo que además,</w:t>
      </w:r>
      <w:r w:rsidR="003B7F0F" w:rsidRPr="006E19D8">
        <w:rPr>
          <w:rFonts w:ascii="Arial" w:hAnsi="Arial" w:cs="Arial"/>
          <w:sz w:val="23"/>
          <w:szCs w:val="23"/>
        </w:rPr>
        <w:t xml:space="preserve"> es de decirse que la facultad reglamentaria se encuentra limitada, puesto que deben constreñirse a determinar el "cómo de esos" mismos supuestos jurídicos, sin que sea posible a través de ellos modificar o contradecir la ley.</w:t>
      </w:r>
    </w:p>
    <w:p w14:paraId="6E95E58D" w14:textId="77777777" w:rsidR="005859F9" w:rsidRPr="006E19D8" w:rsidRDefault="005859F9" w:rsidP="006E36A8">
      <w:pPr>
        <w:spacing w:line="360" w:lineRule="auto"/>
        <w:jc w:val="both"/>
        <w:rPr>
          <w:rFonts w:ascii="Arial" w:hAnsi="Arial" w:cs="Arial"/>
          <w:sz w:val="23"/>
          <w:szCs w:val="23"/>
        </w:rPr>
      </w:pPr>
    </w:p>
    <w:p w14:paraId="01B24856" w14:textId="2ADB25D9" w:rsidR="00C96CDB" w:rsidRDefault="00C96CDB" w:rsidP="006E36A8">
      <w:pPr>
        <w:spacing w:line="360" w:lineRule="auto"/>
        <w:jc w:val="both"/>
        <w:rPr>
          <w:rFonts w:ascii="Arial" w:hAnsi="Arial" w:cs="Arial"/>
          <w:sz w:val="23"/>
          <w:szCs w:val="23"/>
        </w:rPr>
      </w:pPr>
      <w:r w:rsidRPr="006E19D8">
        <w:rPr>
          <w:rFonts w:ascii="Arial" w:hAnsi="Arial" w:cs="Arial"/>
          <w:sz w:val="23"/>
          <w:szCs w:val="23"/>
        </w:rPr>
        <w:t xml:space="preserve">Por las anteriores consideraciones, es que es </w:t>
      </w:r>
      <w:r w:rsidRPr="006E19D8">
        <w:rPr>
          <w:rFonts w:ascii="Arial" w:hAnsi="Arial" w:cs="Arial"/>
          <w:b/>
          <w:bCs/>
          <w:sz w:val="23"/>
          <w:szCs w:val="23"/>
        </w:rPr>
        <w:t xml:space="preserve">infundado </w:t>
      </w:r>
      <w:r w:rsidRPr="006E19D8">
        <w:rPr>
          <w:rFonts w:ascii="Arial" w:hAnsi="Arial" w:cs="Arial"/>
          <w:sz w:val="23"/>
          <w:szCs w:val="23"/>
        </w:rPr>
        <w:t xml:space="preserve">el agravio de las promoventes. </w:t>
      </w:r>
    </w:p>
    <w:p w14:paraId="3447C076" w14:textId="420DA248" w:rsidR="00A74AC2" w:rsidRDefault="00A74AC2" w:rsidP="006E36A8">
      <w:pPr>
        <w:spacing w:line="360" w:lineRule="auto"/>
        <w:jc w:val="both"/>
        <w:rPr>
          <w:rFonts w:ascii="Arial" w:hAnsi="Arial" w:cs="Arial"/>
          <w:sz w:val="23"/>
          <w:szCs w:val="23"/>
        </w:rPr>
      </w:pPr>
    </w:p>
    <w:p w14:paraId="20176BB7" w14:textId="77777777" w:rsidR="00FD0339" w:rsidRPr="006E19D8" w:rsidRDefault="00FD0339" w:rsidP="006E36A8">
      <w:pPr>
        <w:spacing w:line="360" w:lineRule="auto"/>
        <w:jc w:val="both"/>
        <w:rPr>
          <w:rFonts w:ascii="Arial" w:hAnsi="Arial" w:cs="Arial"/>
          <w:sz w:val="23"/>
          <w:szCs w:val="23"/>
        </w:rPr>
      </w:pPr>
    </w:p>
    <w:p w14:paraId="11DA0FB2" w14:textId="0012E610" w:rsidR="009A3C7E" w:rsidRDefault="00155F17" w:rsidP="006E36A8">
      <w:pPr>
        <w:spacing w:line="360" w:lineRule="auto"/>
        <w:jc w:val="both"/>
        <w:rPr>
          <w:rFonts w:ascii="Arial" w:hAnsi="Arial" w:cs="Arial"/>
          <w:b/>
          <w:bCs/>
          <w:sz w:val="23"/>
          <w:szCs w:val="23"/>
        </w:rPr>
      </w:pPr>
      <w:r w:rsidRPr="006E19D8">
        <w:rPr>
          <w:rFonts w:ascii="Arial" w:hAnsi="Arial" w:cs="Arial"/>
          <w:b/>
          <w:bCs/>
          <w:sz w:val="23"/>
          <w:szCs w:val="23"/>
        </w:rPr>
        <w:lastRenderedPageBreak/>
        <w:t>8</w:t>
      </w:r>
      <w:r w:rsidR="00050D61" w:rsidRPr="006E19D8">
        <w:rPr>
          <w:rFonts w:ascii="Arial" w:hAnsi="Arial" w:cs="Arial"/>
          <w:b/>
          <w:bCs/>
          <w:sz w:val="23"/>
          <w:szCs w:val="23"/>
        </w:rPr>
        <w:t>.</w:t>
      </w:r>
      <w:r w:rsidRPr="006E19D8">
        <w:rPr>
          <w:rFonts w:ascii="Arial" w:hAnsi="Arial" w:cs="Arial"/>
          <w:b/>
          <w:bCs/>
          <w:sz w:val="23"/>
          <w:szCs w:val="23"/>
        </w:rPr>
        <w:t>3</w:t>
      </w:r>
      <w:r w:rsidR="00050D61" w:rsidRPr="006E19D8">
        <w:rPr>
          <w:rFonts w:ascii="Arial" w:hAnsi="Arial" w:cs="Arial"/>
          <w:b/>
          <w:bCs/>
          <w:sz w:val="23"/>
          <w:szCs w:val="23"/>
        </w:rPr>
        <w:t xml:space="preserve">. Alternancia. </w:t>
      </w:r>
    </w:p>
    <w:p w14:paraId="7010B107" w14:textId="77777777" w:rsidR="009A3C7E" w:rsidRDefault="009A3C7E" w:rsidP="006E36A8">
      <w:pPr>
        <w:spacing w:line="360" w:lineRule="auto"/>
        <w:jc w:val="both"/>
        <w:rPr>
          <w:rFonts w:ascii="Arial" w:hAnsi="Arial" w:cs="Arial"/>
          <w:b/>
          <w:bCs/>
          <w:sz w:val="23"/>
          <w:szCs w:val="23"/>
        </w:rPr>
      </w:pPr>
    </w:p>
    <w:p w14:paraId="4BEB31A0" w14:textId="66EEF189" w:rsidR="001A2072" w:rsidRDefault="001A2072" w:rsidP="006E36A8">
      <w:pPr>
        <w:spacing w:line="360" w:lineRule="auto"/>
        <w:jc w:val="both"/>
        <w:rPr>
          <w:rFonts w:ascii="Arial" w:hAnsi="Arial" w:cs="Arial"/>
          <w:sz w:val="23"/>
          <w:szCs w:val="23"/>
        </w:rPr>
      </w:pPr>
      <w:r w:rsidRPr="006E19D8">
        <w:rPr>
          <w:rFonts w:ascii="Arial" w:hAnsi="Arial" w:cs="Arial"/>
          <w:sz w:val="23"/>
          <w:szCs w:val="23"/>
        </w:rPr>
        <w:t xml:space="preserve">Las </w:t>
      </w:r>
      <w:r w:rsidR="00BC359D" w:rsidRPr="006E19D8">
        <w:rPr>
          <w:rFonts w:ascii="Arial" w:hAnsi="Arial" w:cs="Arial"/>
          <w:sz w:val="23"/>
          <w:szCs w:val="23"/>
        </w:rPr>
        <w:t>promoventes</w:t>
      </w:r>
      <w:r w:rsidRPr="006E19D8">
        <w:rPr>
          <w:rFonts w:ascii="Arial" w:hAnsi="Arial" w:cs="Arial"/>
          <w:sz w:val="23"/>
          <w:szCs w:val="23"/>
        </w:rPr>
        <w:t xml:space="preserve"> aducen que la regla de </w:t>
      </w:r>
      <w:r w:rsidR="00BC359D" w:rsidRPr="006E19D8">
        <w:rPr>
          <w:rFonts w:ascii="Arial" w:hAnsi="Arial" w:cs="Arial"/>
          <w:sz w:val="23"/>
          <w:szCs w:val="23"/>
        </w:rPr>
        <w:t>alternancia</w:t>
      </w:r>
      <w:r w:rsidRPr="006E19D8">
        <w:rPr>
          <w:rFonts w:ascii="Arial" w:hAnsi="Arial" w:cs="Arial"/>
          <w:sz w:val="23"/>
          <w:szCs w:val="23"/>
        </w:rPr>
        <w:t xml:space="preserve"> de </w:t>
      </w:r>
      <w:r w:rsidR="00BC359D" w:rsidRPr="006E19D8">
        <w:rPr>
          <w:rFonts w:ascii="Arial" w:hAnsi="Arial" w:cs="Arial"/>
          <w:sz w:val="23"/>
          <w:szCs w:val="23"/>
        </w:rPr>
        <w:t>género</w:t>
      </w:r>
      <w:r w:rsidRPr="006E19D8">
        <w:rPr>
          <w:rFonts w:ascii="Arial" w:hAnsi="Arial" w:cs="Arial"/>
          <w:sz w:val="23"/>
          <w:szCs w:val="23"/>
        </w:rPr>
        <w:t xml:space="preserve"> en </w:t>
      </w:r>
      <w:r w:rsidR="00BC359D" w:rsidRPr="006E19D8">
        <w:rPr>
          <w:rFonts w:ascii="Arial" w:hAnsi="Arial" w:cs="Arial"/>
          <w:sz w:val="23"/>
          <w:szCs w:val="23"/>
        </w:rPr>
        <w:t>las listas</w:t>
      </w:r>
      <w:r w:rsidRPr="006E19D8">
        <w:rPr>
          <w:rFonts w:ascii="Arial" w:hAnsi="Arial" w:cs="Arial"/>
          <w:sz w:val="23"/>
          <w:szCs w:val="23"/>
        </w:rPr>
        <w:t xml:space="preserve"> de candidaturas, debió implementarse</w:t>
      </w:r>
      <w:r w:rsidR="00A95ACD" w:rsidRPr="006E19D8">
        <w:rPr>
          <w:rFonts w:ascii="Arial" w:hAnsi="Arial" w:cs="Arial"/>
          <w:sz w:val="23"/>
          <w:szCs w:val="23"/>
        </w:rPr>
        <w:t xml:space="preserve"> </w:t>
      </w:r>
      <w:r w:rsidR="00953A2B" w:rsidRPr="006E19D8">
        <w:rPr>
          <w:rFonts w:ascii="Arial" w:hAnsi="Arial" w:cs="Arial"/>
          <w:sz w:val="23"/>
          <w:szCs w:val="23"/>
        </w:rPr>
        <w:t>intercalando</w:t>
      </w:r>
      <w:r w:rsidR="00E466DE" w:rsidRPr="006E19D8">
        <w:rPr>
          <w:rFonts w:ascii="Arial" w:hAnsi="Arial" w:cs="Arial"/>
          <w:sz w:val="23"/>
          <w:szCs w:val="23"/>
        </w:rPr>
        <w:t xml:space="preserve"> a un hombre y un</w:t>
      </w:r>
      <w:r w:rsidR="00953A2B" w:rsidRPr="006E19D8">
        <w:rPr>
          <w:rFonts w:ascii="Arial" w:hAnsi="Arial" w:cs="Arial"/>
          <w:sz w:val="23"/>
          <w:szCs w:val="23"/>
        </w:rPr>
        <w:t>a</w:t>
      </w:r>
      <w:r w:rsidR="00E466DE" w:rsidRPr="006E19D8">
        <w:rPr>
          <w:rFonts w:ascii="Arial" w:hAnsi="Arial" w:cs="Arial"/>
          <w:sz w:val="23"/>
          <w:szCs w:val="23"/>
        </w:rPr>
        <w:t xml:space="preserve"> mu</w:t>
      </w:r>
      <w:r w:rsidR="00953A2B" w:rsidRPr="006E19D8">
        <w:rPr>
          <w:rFonts w:ascii="Arial" w:hAnsi="Arial" w:cs="Arial"/>
          <w:sz w:val="23"/>
          <w:szCs w:val="23"/>
        </w:rPr>
        <w:t>j</w:t>
      </w:r>
      <w:r w:rsidR="00E466DE" w:rsidRPr="006E19D8">
        <w:rPr>
          <w:rFonts w:ascii="Arial" w:hAnsi="Arial" w:cs="Arial"/>
          <w:sz w:val="23"/>
          <w:szCs w:val="23"/>
        </w:rPr>
        <w:t>er</w:t>
      </w:r>
      <w:r w:rsidR="00C725F6" w:rsidRPr="006E19D8">
        <w:rPr>
          <w:rFonts w:ascii="Arial" w:hAnsi="Arial" w:cs="Arial"/>
          <w:sz w:val="23"/>
          <w:szCs w:val="23"/>
        </w:rPr>
        <w:t xml:space="preserve"> </w:t>
      </w:r>
      <w:r w:rsidR="00E466DE" w:rsidRPr="006E19D8">
        <w:rPr>
          <w:rFonts w:ascii="Arial" w:hAnsi="Arial" w:cs="Arial"/>
          <w:sz w:val="23"/>
          <w:szCs w:val="23"/>
        </w:rPr>
        <w:t xml:space="preserve">o viceversa, </w:t>
      </w:r>
      <w:r w:rsidR="009776DF" w:rsidRPr="006E19D8">
        <w:rPr>
          <w:rFonts w:ascii="Arial" w:hAnsi="Arial" w:cs="Arial"/>
          <w:sz w:val="23"/>
          <w:szCs w:val="23"/>
        </w:rPr>
        <w:t xml:space="preserve">lo que sería congruente con el deber de los partidos políticos de promover y garantizar la igualdad de </w:t>
      </w:r>
      <w:r w:rsidR="00953A2B" w:rsidRPr="006E19D8">
        <w:rPr>
          <w:rFonts w:ascii="Arial" w:hAnsi="Arial" w:cs="Arial"/>
          <w:sz w:val="23"/>
          <w:szCs w:val="23"/>
        </w:rPr>
        <w:t>oportunidades</w:t>
      </w:r>
      <w:r w:rsidR="009776DF" w:rsidRPr="006E19D8">
        <w:rPr>
          <w:rFonts w:ascii="Arial" w:hAnsi="Arial" w:cs="Arial"/>
          <w:sz w:val="23"/>
          <w:szCs w:val="23"/>
        </w:rPr>
        <w:t xml:space="preserve">. </w:t>
      </w:r>
    </w:p>
    <w:p w14:paraId="77B4FC64" w14:textId="77777777" w:rsidR="00AA23E7" w:rsidRPr="006E19D8" w:rsidRDefault="00AA23E7" w:rsidP="006E36A8">
      <w:pPr>
        <w:spacing w:line="360" w:lineRule="auto"/>
        <w:jc w:val="both"/>
        <w:rPr>
          <w:rFonts w:ascii="Arial" w:hAnsi="Arial" w:cs="Arial"/>
          <w:sz w:val="23"/>
          <w:szCs w:val="23"/>
        </w:rPr>
      </w:pPr>
    </w:p>
    <w:p w14:paraId="12406860" w14:textId="3B859D91" w:rsidR="00DB311A" w:rsidRPr="006E19D8" w:rsidRDefault="00DB311A" w:rsidP="00DB311A">
      <w:pPr>
        <w:spacing w:line="360" w:lineRule="auto"/>
        <w:jc w:val="both"/>
        <w:rPr>
          <w:rFonts w:ascii="Arial" w:hAnsi="Arial" w:cs="Arial"/>
          <w:bCs/>
          <w:sz w:val="23"/>
          <w:szCs w:val="23"/>
        </w:rPr>
      </w:pPr>
      <w:r w:rsidRPr="006E19D8">
        <w:rPr>
          <w:rFonts w:ascii="Arial" w:hAnsi="Arial" w:cs="Arial"/>
          <w:sz w:val="23"/>
          <w:szCs w:val="23"/>
        </w:rPr>
        <w:t xml:space="preserve">Sumado a ello, </w:t>
      </w:r>
      <w:r w:rsidRPr="006E19D8">
        <w:rPr>
          <w:rFonts w:ascii="Arial" w:hAnsi="Arial" w:cs="Arial"/>
          <w:bCs/>
          <w:sz w:val="23"/>
          <w:szCs w:val="23"/>
        </w:rPr>
        <w:t xml:space="preserve">las CC. Anita Oropeza </w:t>
      </w:r>
      <w:proofErr w:type="spellStart"/>
      <w:r w:rsidRPr="006E19D8">
        <w:rPr>
          <w:rFonts w:ascii="Arial" w:hAnsi="Arial" w:cs="Arial"/>
          <w:bCs/>
          <w:sz w:val="23"/>
          <w:szCs w:val="23"/>
        </w:rPr>
        <w:t>Sigala</w:t>
      </w:r>
      <w:proofErr w:type="spellEnd"/>
      <w:r w:rsidRPr="006E19D8">
        <w:rPr>
          <w:rFonts w:ascii="Arial" w:hAnsi="Arial" w:cs="Arial"/>
          <w:bCs/>
          <w:sz w:val="23"/>
          <w:szCs w:val="23"/>
        </w:rPr>
        <w:t xml:space="preserve"> y Rosa Almendra Nieto Figueroa, señalaron que es un hecho notorio que, en los últimos procesos electorales, el PAN ha postulado a hombres en los distritos que se establecen con mayor rentabilidad política, como es el caso de</w:t>
      </w:r>
      <w:r w:rsidR="00E84FC0" w:rsidRPr="006E19D8">
        <w:rPr>
          <w:rFonts w:ascii="Arial" w:hAnsi="Arial" w:cs="Arial"/>
          <w:bCs/>
          <w:sz w:val="23"/>
          <w:szCs w:val="23"/>
        </w:rPr>
        <w:t xml:space="preserve"> los</w:t>
      </w:r>
      <w:r w:rsidRPr="006E19D8">
        <w:rPr>
          <w:rFonts w:ascii="Arial" w:hAnsi="Arial" w:cs="Arial"/>
          <w:bCs/>
          <w:sz w:val="23"/>
          <w:szCs w:val="23"/>
        </w:rPr>
        <w:t xml:space="preserve"> distrito</w:t>
      </w:r>
      <w:r w:rsidR="00E84FC0" w:rsidRPr="006E19D8">
        <w:rPr>
          <w:rFonts w:ascii="Arial" w:hAnsi="Arial" w:cs="Arial"/>
          <w:bCs/>
          <w:sz w:val="23"/>
          <w:szCs w:val="23"/>
        </w:rPr>
        <w:t>s</w:t>
      </w:r>
      <w:r w:rsidRPr="006E19D8">
        <w:rPr>
          <w:rFonts w:ascii="Arial" w:hAnsi="Arial" w:cs="Arial"/>
          <w:bCs/>
          <w:sz w:val="23"/>
          <w:szCs w:val="23"/>
        </w:rPr>
        <w:t xml:space="preserve"> local</w:t>
      </w:r>
      <w:r w:rsidR="00E84FC0" w:rsidRPr="006E19D8">
        <w:rPr>
          <w:rFonts w:ascii="Arial" w:hAnsi="Arial" w:cs="Arial"/>
          <w:bCs/>
          <w:sz w:val="23"/>
          <w:szCs w:val="23"/>
        </w:rPr>
        <w:t>es</w:t>
      </w:r>
      <w:r w:rsidRPr="006E19D8">
        <w:rPr>
          <w:rFonts w:ascii="Arial" w:hAnsi="Arial" w:cs="Arial"/>
          <w:bCs/>
          <w:sz w:val="23"/>
          <w:szCs w:val="23"/>
        </w:rPr>
        <w:t xml:space="preserve"> 6 y 8</w:t>
      </w:r>
      <w:r w:rsidR="003755BA" w:rsidRPr="006E19D8">
        <w:rPr>
          <w:rFonts w:ascii="Arial" w:hAnsi="Arial" w:cs="Arial"/>
          <w:bCs/>
          <w:sz w:val="23"/>
          <w:szCs w:val="23"/>
        </w:rPr>
        <w:t xml:space="preserve">, por lo que sugieren que ahora </w:t>
      </w:r>
      <w:r w:rsidR="00D96B55" w:rsidRPr="006E19D8">
        <w:rPr>
          <w:rFonts w:ascii="Arial" w:hAnsi="Arial" w:cs="Arial"/>
          <w:bCs/>
          <w:sz w:val="23"/>
          <w:szCs w:val="23"/>
        </w:rPr>
        <w:t>le</w:t>
      </w:r>
      <w:r w:rsidR="003755BA" w:rsidRPr="006E19D8">
        <w:rPr>
          <w:rFonts w:ascii="Arial" w:hAnsi="Arial" w:cs="Arial"/>
          <w:bCs/>
          <w:sz w:val="23"/>
          <w:szCs w:val="23"/>
        </w:rPr>
        <w:t xml:space="preserve"> correspondería a una mujer.</w:t>
      </w:r>
    </w:p>
    <w:p w14:paraId="6A3F2F5A" w14:textId="4BF0E518" w:rsidR="00DB311A" w:rsidRPr="006E19D8" w:rsidRDefault="00DB311A" w:rsidP="006E36A8">
      <w:pPr>
        <w:spacing w:line="360" w:lineRule="auto"/>
        <w:jc w:val="both"/>
        <w:rPr>
          <w:rFonts w:ascii="Arial" w:hAnsi="Arial" w:cs="Arial"/>
          <w:sz w:val="23"/>
          <w:szCs w:val="23"/>
        </w:rPr>
      </w:pPr>
    </w:p>
    <w:p w14:paraId="2F5BD78D" w14:textId="2B1BF234" w:rsidR="001F1EBF" w:rsidRDefault="006E0DE3" w:rsidP="008A1680">
      <w:pPr>
        <w:spacing w:line="360" w:lineRule="auto"/>
        <w:jc w:val="both"/>
        <w:rPr>
          <w:rFonts w:ascii="Arial" w:hAnsi="Arial" w:cs="Arial"/>
          <w:sz w:val="23"/>
          <w:szCs w:val="23"/>
        </w:rPr>
      </w:pPr>
      <w:r>
        <w:rPr>
          <w:rFonts w:ascii="Arial" w:hAnsi="Arial" w:cs="Arial"/>
          <w:sz w:val="23"/>
          <w:szCs w:val="23"/>
        </w:rPr>
        <w:t xml:space="preserve">Las promoventes parten de una premisa </w:t>
      </w:r>
      <w:r w:rsidRPr="006E0DE3">
        <w:rPr>
          <w:rFonts w:ascii="Arial" w:hAnsi="Arial" w:cs="Arial"/>
          <w:b/>
          <w:bCs/>
          <w:sz w:val="23"/>
          <w:szCs w:val="23"/>
        </w:rPr>
        <w:t>inexacta</w:t>
      </w:r>
      <w:r w:rsidR="008A1680" w:rsidRPr="006E19D8">
        <w:rPr>
          <w:rFonts w:ascii="Arial" w:hAnsi="Arial" w:cs="Arial"/>
          <w:sz w:val="23"/>
          <w:szCs w:val="23"/>
        </w:rPr>
        <w:t xml:space="preserve">, </w:t>
      </w:r>
      <w:r w:rsidR="001F1EBF">
        <w:rPr>
          <w:rFonts w:ascii="Arial" w:hAnsi="Arial" w:cs="Arial"/>
          <w:sz w:val="23"/>
          <w:szCs w:val="23"/>
        </w:rPr>
        <w:t>al indicar que las candidaturas reservadas por la Coalición “POR AGUASCALIENTES”, no cumplieron</w:t>
      </w:r>
      <w:r w:rsidR="005377B5">
        <w:rPr>
          <w:rFonts w:ascii="Arial" w:hAnsi="Arial" w:cs="Arial"/>
          <w:sz w:val="23"/>
          <w:szCs w:val="23"/>
        </w:rPr>
        <w:t xml:space="preserve"> con la paridad de género por no haberse postulado de forma alternada.</w:t>
      </w:r>
    </w:p>
    <w:p w14:paraId="6358A555" w14:textId="77777777" w:rsidR="001F1EBF" w:rsidRDefault="001F1EBF" w:rsidP="008A1680">
      <w:pPr>
        <w:spacing w:line="360" w:lineRule="auto"/>
        <w:jc w:val="both"/>
        <w:rPr>
          <w:rFonts w:ascii="Arial" w:hAnsi="Arial" w:cs="Arial"/>
          <w:sz w:val="23"/>
          <w:szCs w:val="23"/>
        </w:rPr>
      </w:pPr>
    </w:p>
    <w:p w14:paraId="4371FF34" w14:textId="51A80C26" w:rsidR="008A1680" w:rsidRPr="006E19D8" w:rsidRDefault="005377B5" w:rsidP="008A1680">
      <w:pPr>
        <w:spacing w:line="360" w:lineRule="auto"/>
        <w:jc w:val="both"/>
        <w:rPr>
          <w:rFonts w:ascii="Arial" w:hAnsi="Arial" w:cs="Arial"/>
          <w:sz w:val="23"/>
          <w:szCs w:val="23"/>
        </w:rPr>
      </w:pPr>
      <w:r>
        <w:rPr>
          <w:rFonts w:ascii="Arial" w:hAnsi="Arial" w:cs="Arial"/>
          <w:sz w:val="23"/>
          <w:szCs w:val="23"/>
        </w:rPr>
        <w:t xml:space="preserve">Lo anterior, </w:t>
      </w:r>
      <w:r w:rsidR="008A1680" w:rsidRPr="006E19D8">
        <w:rPr>
          <w:rFonts w:ascii="Arial" w:hAnsi="Arial" w:cs="Arial"/>
          <w:sz w:val="23"/>
          <w:szCs w:val="23"/>
        </w:rPr>
        <w:t>pues</w:t>
      </w:r>
      <w:r w:rsidR="00217316" w:rsidRPr="006E19D8">
        <w:rPr>
          <w:rFonts w:ascii="Arial" w:hAnsi="Arial" w:cs="Arial"/>
          <w:sz w:val="23"/>
          <w:szCs w:val="23"/>
        </w:rPr>
        <w:t>to que</w:t>
      </w:r>
      <w:r w:rsidR="008A1680" w:rsidRPr="006E19D8">
        <w:rPr>
          <w:rFonts w:ascii="Arial" w:hAnsi="Arial" w:cs="Arial"/>
          <w:sz w:val="23"/>
          <w:szCs w:val="23"/>
        </w:rPr>
        <w:t xml:space="preserve"> del marco normativo aplicable en materia de paridad </w:t>
      </w:r>
      <w:r w:rsidR="00217316" w:rsidRPr="006E19D8">
        <w:rPr>
          <w:rFonts w:ascii="Arial" w:hAnsi="Arial" w:cs="Arial"/>
          <w:sz w:val="23"/>
          <w:szCs w:val="23"/>
        </w:rPr>
        <w:t>-</w:t>
      </w:r>
      <w:r w:rsidR="008A1680" w:rsidRPr="006E19D8">
        <w:rPr>
          <w:rFonts w:ascii="Arial" w:hAnsi="Arial" w:cs="Arial"/>
          <w:sz w:val="23"/>
          <w:szCs w:val="23"/>
        </w:rPr>
        <w:t>nacional e internacional</w:t>
      </w:r>
      <w:r w:rsidR="00217316" w:rsidRPr="006E19D8">
        <w:rPr>
          <w:rFonts w:ascii="Arial" w:hAnsi="Arial" w:cs="Arial"/>
          <w:sz w:val="23"/>
          <w:szCs w:val="23"/>
        </w:rPr>
        <w:t>-,</w:t>
      </w:r>
      <w:r w:rsidR="008A1680" w:rsidRPr="006E19D8">
        <w:rPr>
          <w:rFonts w:ascii="Arial" w:hAnsi="Arial" w:cs="Arial"/>
          <w:sz w:val="23"/>
          <w:szCs w:val="23"/>
        </w:rPr>
        <w:t xml:space="preserve"> no se </w:t>
      </w:r>
      <w:r w:rsidR="00C725F6" w:rsidRPr="006E19D8">
        <w:rPr>
          <w:rFonts w:ascii="Arial" w:hAnsi="Arial" w:cs="Arial"/>
          <w:sz w:val="23"/>
          <w:szCs w:val="23"/>
        </w:rPr>
        <w:t>aprecia</w:t>
      </w:r>
      <w:r w:rsidR="008A1680" w:rsidRPr="006E19D8">
        <w:rPr>
          <w:rFonts w:ascii="Arial" w:hAnsi="Arial" w:cs="Arial"/>
          <w:sz w:val="23"/>
          <w:szCs w:val="23"/>
        </w:rPr>
        <w:t xml:space="preserve"> una </w:t>
      </w:r>
      <w:r w:rsidR="00E84FC0" w:rsidRPr="006E19D8">
        <w:rPr>
          <w:rFonts w:ascii="Arial" w:hAnsi="Arial" w:cs="Arial"/>
          <w:sz w:val="23"/>
          <w:szCs w:val="23"/>
        </w:rPr>
        <w:t>norma</w:t>
      </w:r>
      <w:r w:rsidR="008A1680" w:rsidRPr="006E19D8">
        <w:rPr>
          <w:rFonts w:ascii="Arial" w:hAnsi="Arial" w:cs="Arial"/>
          <w:sz w:val="23"/>
          <w:szCs w:val="23"/>
        </w:rPr>
        <w:t xml:space="preserve"> que establezca</w:t>
      </w:r>
      <w:r w:rsidR="00E84FC0" w:rsidRPr="006E19D8">
        <w:rPr>
          <w:rFonts w:ascii="Arial" w:hAnsi="Arial" w:cs="Arial"/>
          <w:sz w:val="23"/>
          <w:szCs w:val="23"/>
        </w:rPr>
        <w:t xml:space="preserve"> a</w:t>
      </w:r>
      <w:r w:rsidR="008A1680" w:rsidRPr="006E19D8">
        <w:rPr>
          <w:rFonts w:ascii="Arial" w:hAnsi="Arial" w:cs="Arial"/>
          <w:sz w:val="23"/>
          <w:szCs w:val="23"/>
        </w:rPr>
        <w:t xml:space="preserve"> la alternancia como</w:t>
      </w:r>
      <w:r w:rsidR="00C01133">
        <w:rPr>
          <w:rFonts w:ascii="Arial" w:hAnsi="Arial" w:cs="Arial"/>
          <w:sz w:val="23"/>
          <w:szCs w:val="23"/>
        </w:rPr>
        <w:t xml:space="preserve"> una</w:t>
      </w:r>
      <w:r w:rsidR="008A1680" w:rsidRPr="006E19D8">
        <w:rPr>
          <w:rFonts w:ascii="Arial" w:hAnsi="Arial" w:cs="Arial"/>
          <w:sz w:val="23"/>
          <w:szCs w:val="23"/>
        </w:rPr>
        <w:t xml:space="preserve"> regla encaminada a alcanzar la paridad, </w:t>
      </w:r>
      <w:r w:rsidR="00BC0EB3" w:rsidRPr="006E19D8">
        <w:rPr>
          <w:rFonts w:ascii="Arial" w:hAnsi="Arial" w:cs="Arial"/>
          <w:sz w:val="23"/>
          <w:szCs w:val="23"/>
        </w:rPr>
        <w:t xml:space="preserve">que deba </w:t>
      </w:r>
      <w:r w:rsidR="008A1680" w:rsidRPr="006E19D8">
        <w:rPr>
          <w:rFonts w:ascii="Arial" w:hAnsi="Arial" w:cs="Arial"/>
          <w:sz w:val="23"/>
          <w:szCs w:val="23"/>
        </w:rPr>
        <w:t>prevale</w:t>
      </w:r>
      <w:r w:rsidR="00BC0EB3" w:rsidRPr="006E19D8">
        <w:rPr>
          <w:rFonts w:ascii="Arial" w:hAnsi="Arial" w:cs="Arial"/>
          <w:sz w:val="23"/>
          <w:szCs w:val="23"/>
        </w:rPr>
        <w:t>cer</w:t>
      </w:r>
      <w:r w:rsidR="00C725F6" w:rsidRPr="006E19D8">
        <w:rPr>
          <w:rFonts w:ascii="Arial" w:hAnsi="Arial" w:cs="Arial"/>
          <w:sz w:val="23"/>
          <w:szCs w:val="23"/>
        </w:rPr>
        <w:t xml:space="preserve"> </w:t>
      </w:r>
      <w:r w:rsidR="008A1680" w:rsidRPr="006E19D8">
        <w:rPr>
          <w:rFonts w:ascii="Arial" w:hAnsi="Arial" w:cs="Arial"/>
          <w:sz w:val="23"/>
          <w:szCs w:val="23"/>
        </w:rPr>
        <w:t>necesariamente sobre otros principios</w:t>
      </w:r>
      <w:r w:rsidR="00217316" w:rsidRPr="006E19D8">
        <w:rPr>
          <w:rFonts w:ascii="Arial" w:hAnsi="Arial" w:cs="Arial"/>
          <w:sz w:val="23"/>
          <w:szCs w:val="23"/>
        </w:rPr>
        <w:t xml:space="preserve"> -como puede ser el de autoorganización</w:t>
      </w:r>
      <w:r w:rsidR="00BC0EB3" w:rsidRPr="006E19D8">
        <w:rPr>
          <w:rFonts w:ascii="Arial" w:hAnsi="Arial" w:cs="Arial"/>
          <w:sz w:val="23"/>
          <w:szCs w:val="23"/>
        </w:rPr>
        <w:t xml:space="preserve">-, </w:t>
      </w:r>
      <w:r w:rsidR="008A1680" w:rsidRPr="006E19D8">
        <w:rPr>
          <w:rFonts w:ascii="Arial" w:hAnsi="Arial" w:cs="Arial"/>
          <w:sz w:val="23"/>
          <w:szCs w:val="23"/>
        </w:rPr>
        <w:t>o que t</w:t>
      </w:r>
      <w:r w:rsidR="00BC0EB3" w:rsidRPr="006E19D8">
        <w:rPr>
          <w:rFonts w:ascii="Arial" w:hAnsi="Arial" w:cs="Arial"/>
          <w:sz w:val="23"/>
          <w:szCs w:val="23"/>
        </w:rPr>
        <w:t>enga</w:t>
      </w:r>
      <w:r w:rsidR="008A1680" w:rsidRPr="006E19D8">
        <w:rPr>
          <w:rFonts w:ascii="Arial" w:hAnsi="Arial" w:cs="Arial"/>
          <w:sz w:val="23"/>
          <w:szCs w:val="23"/>
        </w:rPr>
        <w:t xml:space="preserve"> un peso abstracto superior a ellos, de </w:t>
      </w:r>
      <w:r w:rsidR="00580D70" w:rsidRPr="006E19D8">
        <w:rPr>
          <w:rFonts w:ascii="Arial" w:hAnsi="Arial" w:cs="Arial"/>
          <w:sz w:val="23"/>
          <w:szCs w:val="23"/>
        </w:rPr>
        <w:t>manera</w:t>
      </w:r>
      <w:r w:rsidR="008A1680" w:rsidRPr="006E19D8">
        <w:rPr>
          <w:rFonts w:ascii="Arial" w:hAnsi="Arial" w:cs="Arial"/>
          <w:sz w:val="23"/>
          <w:szCs w:val="23"/>
        </w:rPr>
        <w:t xml:space="preserve"> que la alternancia siempre deba adoptarse como una medida adecuada y necesaria,</w:t>
      </w:r>
      <w:r w:rsidR="00BC0EB3" w:rsidRPr="006E19D8">
        <w:rPr>
          <w:rFonts w:ascii="Arial" w:hAnsi="Arial" w:cs="Arial"/>
          <w:sz w:val="23"/>
          <w:szCs w:val="23"/>
        </w:rPr>
        <w:t xml:space="preserve"> que no puede poner en peligr</w:t>
      </w:r>
      <w:r w:rsidR="00591E1D" w:rsidRPr="006E19D8">
        <w:rPr>
          <w:rFonts w:ascii="Arial" w:hAnsi="Arial" w:cs="Arial"/>
          <w:sz w:val="23"/>
          <w:szCs w:val="23"/>
        </w:rPr>
        <w:t>o otros derechos.</w:t>
      </w:r>
      <w:r w:rsidR="008A1680" w:rsidRPr="006E19D8">
        <w:rPr>
          <w:rStyle w:val="Refdenotaalpie"/>
          <w:rFonts w:ascii="Arial" w:hAnsi="Arial" w:cs="Arial"/>
          <w:sz w:val="23"/>
          <w:szCs w:val="23"/>
        </w:rPr>
        <w:footnoteReference w:id="18"/>
      </w:r>
    </w:p>
    <w:p w14:paraId="619D182C" w14:textId="565EB06B" w:rsidR="00F245CF" w:rsidRPr="006E19D8" w:rsidRDefault="00F245CF" w:rsidP="008A1680">
      <w:pPr>
        <w:spacing w:line="360" w:lineRule="auto"/>
        <w:jc w:val="both"/>
        <w:rPr>
          <w:rFonts w:ascii="Arial" w:hAnsi="Arial" w:cs="Arial"/>
          <w:sz w:val="23"/>
          <w:szCs w:val="23"/>
        </w:rPr>
      </w:pPr>
    </w:p>
    <w:p w14:paraId="3B472130" w14:textId="6EA068E5" w:rsidR="00531CAA" w:rsidRPr="006E19D8" w:rsidRDefault="002232D4" w:rsidP="002232D4">
      <w:pPr>
        <w:spacing w:line="360" w:lineRule="auto"/>
        <w:jc w:val="both"/>
        <w:rPr>
          <w:rFonts w:ascii="Arial" w:hAnsi="Arial" w:cs="Arial"/>
          <w:sz w:val="23"/>
          <w:szCs w:val="23"/>
        </w:rPr>
      </w:pPr>
      <w:r w:rsidRPr="006E19D8">
        <w:rPr>
          <w:rFonts w:ascii="Arial" w:hAnsi="Arial" w:cs="Arial"/>
          <w:sz w:val="23"/>
          <w:szCs w:val="23"/>
        </w:rPr>
        <w:t xml:space="preserve">Esto encuentra razón, en que </w:t>
      </w:r>
      <w:bookmarkStart w:id="13" w:name="_Hlk62998260"/>
      <w:r w:rsidRPr="006E19D8">
        <w:rPr>
          <w:rFonts w:ascii="Arial" w:hAnsi="Arial" w:cs="Arial"/>
          <w:sz w:val="23"/>
          <w:szCs w:val="23"/>
        </w:rPr>
        <w:t>l</w:t>
      </w:r>
      <w:r w:rsidR="00531CAA" w:rsidRPr="006E19D8">
        <w:rPr>
          <w:rFonts w:ascii="Arial" w:hAnsi="Arial" w:cs="Arial"/>
          <w:sz w:val="23"/>
          <w:szCs w:val="23"/>
        </w:rPr>
        <w:t xml:space="preserve">a regla de alternancia no es exigible en el registro de candidaturas a diputaciones </w:t>
      </w:r>
      <w:r w:rsidRPr="006E19D8">
        <w:rPr>
          <w:rFonts w:ascii="Arial" w:hAnsi="Arial" w:cs="Arial"/>
          <w:sz w:val="23"/>
          <w:szCs w:val="23"/>
        </w:rPr>
        <w:t>loca</w:t>
      </w:r>
      <w:r w:rsidR="00531CAA" w:rsidRPr="006E19D8">
        <w:rPr>
          <w:rFonts w:ascii="Arial" w:hAnsi="Arial" w:cs="Arial"/>
          <w:sz w:val="23"/>
          <w:szCs w:val="23"/>
        </w:rPr>
        <w:t>les de mayoría relativa</w:t>
      </w:r>
      <w:r w:rsidR="00BE3538" w:rsidRPr="006E19D8">
        <w:rPr>
          <w:rFonts w:ascii="Arial" w:hAnsi="Arial" w:cs="Arial"/>
          <w:sz w:val="23"/>
          <w:szCs w:val="23"/>
        </w:rPr>
        <w:t>, ya que según lo establecido por el artículo 150, del Código Electoral, la regla de alternancia está expresamente prevista para asignación de las candidaturas de las listas de representación proporcional y no para las fórmulas de mayoría relativa</w:t>
      </w:r>
      <w:r w:rsidRPr="006E19D8">
        <w:rPr>
          <w:rFonts w:ascii="Arial" w:hAnsi="Arial" w:cs="Arial"/>
          <w:sz w:val="23"/>
          <w:szCs w:val="23"/>
        </w:rPr>
        <w:t>.</w:t>
      </w:r>
      <w:r w:rsidRPr="006E19D8">
        <w:rPr>
          <w:rStyle w:val="Refdenotaalpie"/>
          <w:rFonts w:ascii="Arial" w:hAnsi="Arial" w:cs="Arial"/>
          <w:sz w:val="23"/>
          <w:szCs w:val="23"/>
        </w:rPr>
        <w:footnoteReference w:id="19"/>
      </w:r>
      <w:r w:rsidR="00BE3538" w:rsidRPr="006E19D8">
        <w:rPr>
          <w:rFonts w:ascii="Arial" w:hAnsi="Arial" w:cs="Arial"/>
          <w:sz w:val="23"/>
          <w:szCs w:val="23"/>
        </w:rPr>
        <w:t xml:space="preserve"> </w:t>
      </w:r>
    </w:p>
    <w:bookmarkEnd w:id="13"/>
    <w:p w14:paraId="09A2C9F2" w14:textId="0DFFD158" w:rsidR="00531CAA" w:rsidRPr="006E19D8" w:rsidRDefault="00531CAA" w:rsidP="008A1680">
      <w:pPr>
        <w:spacing w:line="360" w:lineRule="auto"/>
        <w:jc w:val="both"/>
        <w:rPr>
          <w:rFonts w:ascii="Arial" w:hAnsi="Arial" w:cs="Arial"/>
          <w:sz w:val="23"/>
          <w:szCs w:val="23"/>
        </w:rPr>
      </w:pPr>
    </w:p>
    <w:p w14:paraId="469816AB" w14:textId="577E8C82" w:rsidR="00932365" w:rsidRPr="006E19D8" w:rsidRDefault="00AA23E7" w:rsidP="006E36A8">
      <w:pPr>
        <w:spacing w:line="360" w:lineRule="auto"/>
        <w:jc w:val="both"/>
        <w:rPr>
          <w:rFonts w:ascii="Arial" w:hAnsi="Arial" w:cs="Arial"/>
          <w:sz w:val="23"/>
          <w:szCs w:val="23"/>
        </w:rPr>
      </w:pPr>
      <w:r>
        <w:rPr>
          <w:rFonts w:ascii="Arial" w:hAnsi="Arial" w:cs="Arial"/>
          <w:sz w:val="23"/>
          <w:szCs w:val="23"/>
        </w:rPr>
        <w:t>Ello</w:t>
      </w:r>
      <w:r w:rsidR="00580D70" w:rsidRPr="006E19D8">
        <w:rPr>
          <w:rFonts w:ascii="Arial" w:hAnsi="Arial" w:cs="Arial"/>
          <w:sz w:val="23"/>
          <w:szCs w:val="23"/>
        </w:rPr>
        <w:t>, dado que como se analizó</w:t>
      </w:r>
      <w:r w:rsidR="00932365" w:rsidRPr="006E19D8">
        <w:rPr>
          <w:rFonts w:ascii="Arial" w:hAnsi="Arial" w:cs="Arial"/>
          <w:sz w:val="23"/>
          <w:szCs w:val="23"/>
        </w:rPr>
        <w:t xml:space="preserve"> en el capítulo anterior, los hechos del caso</w:t>
      </w:r>
      <w:r w:rsidR="003C2516" w:rsidRPr="006E19D8">
        <w:rPr>
          <w:rFonts w:ascii="Arial" w:hAnsi="Arial" w:cs="Arial"/>
          <w:sz w:val="23"/>
          <w:szCs w:val="23"/>
        </w:rPr>
        <w:t xml:space="preserve"> concreto</w:t>
      </w:r>
      <w:r w:rsidR="00932365" w:rsidRPr="006E19D8">
        <w:rPr>
          <w:rFonts w:ascii="Arial" w:hAnsi="Arial" w:cs="Arial"/>
          <w:sz w:val="23"/>
          <w:szCs w:val="23"/>
        </w:rPr>
        <w:t xml:space="preserve"> implican</w:t>
      </w:r>
      <w:r w:rsidR="002659F8" w:rsidRPr="006E19D8">
        <w:rPr>
          <w:rFonts w:ascii="Arial" w:hAnsi="Arial" w:cs="Arial"/>
          <w:sz w:val="23"/>
          <w:szCs w:val="23"/>
        </w:rPr>
        <w:t xml:space="preserve"> primeramente</w:t>
      </w:r>
      <w:r w:rsidR="00932365" w:rsidRPr="006E19D8">
        <w:rPr>
          <w:rFonts w:ascii="Arial" w:hAnsi="Arial" w:cs="Arial"/>
          <w:sz w:val="23"/>
          <w:szCs w:val="23"/>
        </w:rPr>
        <w:t xml:space="preserve"> evaluar la pertinencia de la adopción de una medida especial </w:t>
      </w:r>
      <w:r w:rsidR="003C2516" w:rsidRPr="006E19D8">
        <w:rPr>
          <w:rFonts w:ascii="Arial" w:hAnsi="Arial" w:cs="Arial"/>
          <w:sz w:val="23"/>
          <w:szCs w:val="23"/>
        </w:rPr>
        <w:t>como lo es</w:t>
      </w:r>
      <w:r w:rsidR="00932365" w:rsidRPr="006E19D8">
        <w:rPr>
          <w:rFonts w:ascii="Arial" w:hAnsi="Arial" w:cs="Arial"/>
          <w:sz w:val="23"/>
          <w:szCs w:val="23"/>
        </w:rPr>
        <w:t xml:space="preserve"> la regla de la alternancia, </w:t>
      </w:r>
      <w:r w:rsidR="003C2516" w:rsidRPr="006E19D8">
        <w:rPr>
          <w:rFonts w:ascii="Arial" w:hAnsi="Arial" w:cs="Arial"/>
          <w:sz w:val="23"/>
          <w:szCs w:val="23"/>
        </w:rPr>
        <w:t>al consistir en</w:t>
      </w:r>
      <w:r w:rsidR="00932365" w:rsidRPr="006E19D8">
        <w:rPr>
          <w:rFonts w:ascii="Arial" w:hAnsi="Arial" w:cs="Arial"/>
          <w:sz w:val="23"/>
          <w:szCs w:val="23"/>
        </w:rPr>
        <w:t xml:space="preserve"> uno de los instrumentos </w:t>
      </w:r>
      <w:r w:rsidR="003C2516" w:rsidRPr="006E19D8">
        <w:rPr>
          <w:rFonts w:ascii="Arial" w:hAnsi="Arial" w:cs="Arial"/>
          <w:sz w:val="23"/>
          <w:szCs w:val="23"/>
        </w:rPr>
        <w:t>existentes</w:t>
      </w:r>
      <w:r w:rsidR="00932365" w:rsidRPr="006E19D8">
        <w:rPr>
          <w:rFonts w:ascii="Arial" w:hAnsi="Arial" w:cs="Arial"/>
          <w:sz w:val="23"/>
          <w:szCs w:val="23"/>
        </w:rPr>
        <w:t xml:space="preserve"> para garantizar la paridad de género, examinando la necesidad y pertinencia de la medida y su incidencia respecto de otros principios relevantes</w:t>
      </w:r>
      <w:r w:rsidR="00BE7B26" w:rsidRPr="006E19D8">
        <w:rPr>
          <w:rFonts w:ascii="Arial" w:hAnsi="Arial" w:cs="Arial"/>
          <w:sz w:val="23"/>
          <w:szCs w:val="23"/>
        </w:rPr>
        <w:t xml:space="preserve">, </w:t>
      </w:r>
      <w:r w:rsidR="00932365" w:rsidRPr="006E19D8">
        <w:rPr>
          <w:rFonts w:ascii="Arial" w:hAnsi="Arial" w:cs="Arial"/>
          <w:sz w:val="23"/>
          <w:szCs w:val="23"/>
        </w:rPr>
        <w:t>determinando si la afectación a éstos últimos se justifica por el grado de beneficio que se obtiene para la paridad de género</w:t>
      </w:r>
      <w:r w:rsidR="002659F8" w:rsidRPr="006E19D8">
        <w:rPr>
          <w:rFonts w:ascii="Arial" w:hAnsi="Arial" w:cs="Arial"/>
          <w:sz w:val="23"/>
          <w:szCs w:val="23"/>
        </w:rPr>
        <w:t>, y una vez hecho lo anterior, plasmarlo en ley de tal forma que genere la certeza suficiente para las y los actores políticos.</w:t>
      </w:r>
    </w:p>
    <w:p w14:paraId="1135DAD9" w14:textId="5A195E65" w:rsidR="008A1680" w:rsidRPr="006E19D8" w:rsidRDefault="008A1680" w:rsidP="006E36A8">
      <w:pPr>
        <w:spacing w:line="360" w:lineRule="auto"/>
        <w:jc w:val="both"/>
        <w:rPr>
          <w:rFonts w:ascii="Arial" w:hAnsi="Arial" w:cs="Arial"/>
          <w:b/>
          <w:bCs/>
          <w:sz w:val="23"/>
          <w:szCs w:val="23"/>
        </w:rPr>
      </w:pPr>
    </w:p>
    <w:p w14:paraId="0784FC49" w14:textId="515954A8" w:rsidR="008A1680" w:rsidRDefault="003959EF" w:rsidP="006E36A8">
      <w:pPr>
        <w:spacing w:line="360" w:lineRule="auto"/>
        <w:jc w:val="both"/>
        <w:rPr>
          <w:rFonts w:ascii="Arial" w:hAnsi="Arial" w:cs="Arial"/>
          <w:b/>
          <w:bCs/>
          <w:sz w:val="23"/>
          <w:szCs w:val="23"/>
        </w:rPr>
      </w:pPr>
      <w:r w:rsidRPr="006E19D8">
        <w:rPr>
          <w:rFonts w:ascii="Arial" w:hAnsi="Arial" w:cs="Arial"/>
          <w:sz w:val="23"/>
          <w:szCs w:val="23"/>
        </w:rPr>
        <w:t>Ahora bien</w:t>
      </w:r>
      <w:r w:rsidR="008A1680" w:rsidRPr="006E19D8">
        <w:rPr>
          <w:rFonts w:ascii="Arial" w:hAnsi="Arial" w:cs="Arial"/>
          <w:sz w:val="23"/>
          <w:szCs w:val="23"/>
        </w:rPr>
        <w:t xml:space="preserve">, una de las medidas especiales para impulsar la paridad de género en la representación política es el establecimiento de </w:t>
      </w:r>
      <w:r w:rsidR="008A1680" w:rsidRPr="006E19D8">
        <w:rPr>
          <w:rFonts w:ascii="Arial" w:hAnsi="Arial" w:cs="Arial"/>
          <w:b/>
          <w:bCs/>
          <w:sz w:val="23"/>
          <w:szCs w:val="23"/>
        </w:rPr>
        <w:t>la regla de la alternancia de géneros</w:t>
      </w:r>
      <w:r w:rsidR="00BD5906">
        <w:rPr>
          <w:rFonts w:ascii="Arial" w:hAnsi="Arial" w:cs="Arial"/>
          <w:b/>
          <w:bCs/>
          <w:sz w:val="23"/>
          <w:szCs w:val="23"/>
        </w:rPr>
        <w:t xml:space="preserve"> </w:t>
      </w:r>
      <w:r w:rsidR="008A1680" w:rsidRPr="006E19D8">
        <w:rPr>
          <w:rFonts w:ascii="Arial" w:hAnsi="Arial" w:cs="Arial"/>
          <w:sz w:val="23"/>
          <w:szCs w:val="23"/>
        </w:rPr>
        <w:t xml:space="preserve">en las listas de </w:t>
      </w:r>
      <w:r w:rsidR="00BD5906" w:rsidRPr="006E19D8">
        <w:rPr>
          <w:rFonts w:ascii="Arial" w:hAnsi="Arial" w:cs="Arial"/>
          <w:sz w:val="23"/>
          <w:szCs w:val="23"/>
        </w:rPr>
        <w:t>candidaturas,</w:t>
      </w:r>
      <w:r w:rsidR="00BD5906" w:rsidRPr="00BD5906">
        <w:rPr>
          <w:rFonts w:ascii="Arial" w:hAnsi="Arial" w:cs="Arial"/>
          <w:b/>
          <w:bCs/>
          <w:sz w:val="23"/>
          <w:szCs w:val="23"/>
        </w:rPr>
        <w:t xml:space="preserve"> </w:t>
      </w:r>
      <w:r w:rsidR="00BD5906">
        <w:rPr>
          <w:rFonts w:ascii="Arial" w:hAnsi="Arial" w:cs="Arial"/>
          <w:b/>
          <w:bCs/>
          <w:sz w:val="23"/>
          <w:szCs w:val="23"/>
        </w:rPr>
        <w:t>así como la alternancia electiva</w:t>
      </w:r>
      <w:r w:rsidR="008A1680" w:rsidRPr="006E19D8">
        <w:rPr>
          <w:rFonts w:ascii="Arial" w:hAnsi="Arial" w:cs="Arial"/>
          <w:sz w:val="23"/>
          <w:szCs w:val="23"/>
        </w:rPr>
        <w:t xml:space="preserve">. </w:t>
      </w:r>
      <w:r w:rsidR="00184128" w:rsidRPr="006E19D8">
        <w:rPr>
          <w:rFonts w:ascii="Arial" w:hAnsi="Arial" w:cs="Arial"/>
          <w:sz w:val="23"/>
          <w:szCs w:val="23"/>
        </w:rPr>
        <w:t xml:space="preserve">Si bien el establecimiento de </w:t>
      </w:r>
      <w:r w:rsidR="00BD5906" w:rsidRPr="006E19D8">
        <w:rPr>
          <w:rFonts w:ascii="Arial" w:hAnsi="Arial" w:cs="Arial"/>
          <w:sz w:val="23"/>
          <w:szCs w:val="23"/>
        </w:rPr>
        <w:t>es</w:t>
      </w:r>
      <w:r w:rsidR="00BD5906">
        <w:rPr>
          <w:rFonts w:ascii="Arial" w:hAnsi="Arial" w:cs="Arial"/>
          <w:sz w:val="23"/>
          <w:szCs w:val="23"/>
        </w:rPr>
        <w:t>t</w:t>
      </w:r>
      <w:r w:rsidR="00BD5906" w:rsidRPr="006E19D8">
        <w:rPr>
          <w:rFonts w:ascii="Arial" w:hAnsi="Arial" w:cs="Arial"/>
          <w:sz w:val="23"/>
          <w:szCs w:val="23"/>
        </w:rPr>
        <w:t>a</w:t>
      </w:r>
      <w:r w:rsidR="00BD5906">
        <w:rPr>
          <w:rFonts w:ascii="Arial" w:hAnsi="Arial" w:cs="Arial"/>
          <w:sz w:val="23"/>
          <w:szCs w:val="23"/>
        </w:rPr>
        <w:t>s</w:t>
      </w:r>
      <w:r w:rsidR="00BD5906" w:rsidRPr="006E19D8">
        <w:rPr>
          <w:rFonts w:ascii="Arial" w:hAnsi="Arial" w:cs="Arial"/>
          <w:sz w:val="23"/>
          <w:szCs w:val="23"/>
        </w:rPr>
        <w:t xml:space="preserve"> </w:t>
      </w:r>
      <w:r w:rsidR="00BD5906" w:rsidRPr="006E19D8">
        <w:rPr>
          <w:rFonts w:ascii="Arial" w:hAnsi="Arial" w:cs="Arial"/>
          <w:sz w:val="23"/>
          <w:szCs w:val="23"/>
        </w:rPr>
        <w:lastRenderedPageBreak/>
        <w:t>reglas</w:t>
      </w:r>
      <w:r w:rsidR="00184128" w:rsidRPr="006E19D8">
        <w:rPr>
          <w:rFonts w:ascii="Arial" w:hAnsi="Arial" w:cs="Arial"/>
          <w:sz w:val="23"/>
          <w:szCs w:val="23"/>
        </w:rPr>
        <w:t xml:space="preserve"> en las listas de candidaturas </w:t>
      </w:r>
      <w:r w:rsidR="00BD5906">
        <w:rPr>
          <w:rFonts w:ascii="Arial" w:hAnsi="Arial" w:cs="Arial"/>
          <w:sz w:val="23"/>
          <w:szCs w:val="23"/>
        </w:rPr>
        <w:t>son medidas</w:t>
      </w:r>
      <w:r w:rsidR="00184128" w:rsidRPr="006E19D8">
        <w:rPr>
          <w:rFonts w:ascii="Arial" w:hAnsi="Arial" w:cs="Arial"/>
          <w:sz w:val="23"/>
          <w:szCs w:val="23"/>
        </w:rPr>
        <w:t xml:space="preserve"> especial</w:t>
      </w:r>
      <w:r w:rsidR="00BD5906">
        <w:rPr>
          <w:rFonts w:ascii="Arial" w:hAnsi="Arial" w:cs="Arial"/>
          <w:sz w:val="23"/>
          <w:szCs w:val="23"/>
        </w:rPr>
        <w:t>es</w:t>
      </w:r>
      <w:r w:rsidR="00184128" w:rsidRPr="006E19D8">
        <w:rPr>
          <w:rFonts w:ascii="Arial" w:hAnsi="Arial" w:cs="Arial"/>
          <w:sz w:val="23"/>
          <w:szCs w:val="23"/>
        </w:rPr>
        <w:t xml:space="preserve"> para impulsar la paridad de género en la representación política, n</w:t>
      </w:r>
      <w:r w:rsidRPr="006E19D8">
        <w:rPr>
          <w:rFonts w:ascii="Arial" w:hAnsi="Arial" w:cs="Arial"/>
          <w:sz w:val="23"/>
          <w:szCs w:val="23"/>
        </w:rPr>
        <w:t>o obstante</w:t>
      </w:r>
      <w:r w:rsidR="008A1680" w:rsidRPr="006E19D8">
        <w:rPr>
          <w:rFonts w:ascii="Arial" w:hAnsi="Arial" w:cs="Arial"/>
          <w:sz w:val="23"/>
          <w:szCs w:val="23"/>
        </w:rPr>
        <w:t xml:space="preserve">, </w:t>
      </w:r>
      <w:r w:rsidR="00B42C3B" w:rsidRPr="006E19D8">
        <w:rPr>
          <w:rFonts w:ascii="Arial" w:hAnsi="Arial" w:cs="Arial"/>
          <w:b/>
          <w:bCs/>
          <w:sz w:val="23"/>
          <w:szCs w:val="23"/>
        </w:rPr>
        <w:t xml:space="preserve">solo </w:t>
      </w:r>
      <w:r w:rsidR="00BD5906">
        <w:rPr>
          <w:rFonts w:ascii="Arial" w:hAnsi="Arial" w:cs="Arial"/>
          <w:b/>
          <w:bCs/>
          <w:sz w:val="23"/>
          <w:szCs w:val="23"/>
        </w:rPr>
        <w:t>son</w:t>
      </w:r>
      <w:r w:rsidR="008A1680" w:rsidRPr="006E19D8">
        <w:rPr>
          <w:rFonts w:ascii="Arial" w:hAnsi="Arial" w:cs="Arial"/>
          <w:b/>
          <w:bCs/>
          <w:sz w:val="23"/>
          <w:szCs w:val="23"/>
        </w:rPr>
        <w:t xml:space="preserve"> </w:t>
      </w:r>
      <w:r w:rsidR="00BD5906">
        <w:rPr>
          <w:rFonts w:ascii="Arial" w:hAnsi="Arial" w:cs="Arial"/>
          <w:b/>
          <w:bCs/>
          <w:sz w:val="23"/>
          <w:szCs w:val="23"/>
        </w:rPr>
        <w:t>medios</w:t>
      </w:r>
      <w:r w:rsidR="008A1680" w:rsidRPr="006E19D8">
        <w:rPr>
          <w:rFonts w:ascii="Arial" w:hAnsi="Arial" w:cs="Arial"/>
          <w:b/>
          <w:bCs/>
          <w:sz w:val="23"/>
          <w:szCs w:val="23"/>
        </w:rPr>
        <w:t xml:space="preserve"> o </w:t>
      </w:r>
      <w:r w:rsidR="00BD5906" w:rsidRPr="006E19D8">
        <w:rPr>
          <w:rFonts w:ascii="Arial" w:hAnsi="Arial" w:cs="Arial"/>
          <w:b/>
          <w:bCs/>
          <w:sz w:val="23"/>
          <w:szCs w:val="23"/>
        </w:rPr>
        <w:t>unas medidas</w:t>
      </w:r>
      <w:r w:rsidR="008A1680" w:rsidRPr="006E19D8">
        <w:rPr>
          <w:rFonts w:ascii="Arial" w:hAnsi="Arial" w:cs="Arial"/>
          <w:b/>
          <w:bCs/>
          <w:sz w:val="23"/>
          <w:szCs w:val="23"/>
        </w:rPr>
        <w:t xml:space="preserve"> para alcanzar la paridad, </w:t>
      </w:r>
      <w:r w:rsidRPr="006E19D8">
        <w:rPr>
          <w:rFonts w:ascii="Arial" w:hAnsi="Arial" w:cs="Arial"/>
          <w:b/>
          <w:bCs/>
          <w:sz w:val="23"/>
          <w:szCs w:val="23"/>
        </w:rPr>
        <w:t>pero</w:t>
      </w:r>
      <w:r w:rsidR="008A1680" w:rsidRPr="006E19D8">
        <w:rPr>
          <w:rFonts w:ascii="Arial" w:hAnsi="Arial" w:cs="Arial"/>
          <w:b/>
          <w:bCs/>
          <w:sz w:val="23"/>
          <w:szCs w:val="23"/>
        </w:rPr>
        <w:t xml:space="preserve"> no </w:t>
      </w:r>
      <w:r w:rsidR="00BD5906">
        <w:rPr>
          <w:rFonts w:ascii="Arial" w:hAnsi="Arial" w:cs="Arial"/>
          <w:b/>
          <w:bCs/>
          <w:sz w:val="23"/>
          <w:szCs w:val="23"/>
        </w:rPr>
        <w:t>condiciones</w:t>
      </w:r>
      <w:r w:rsidR="008A1680" w:rsidRPr="006E19D8">
        <w:rPr>
          <w:rFonts w:ascii="Arial" w:hAnsi="Arial" w:cs="Arial"/>
          <w:b/>
          <w:bCs/>
          <w:sz w:val="23"/>
          <w:szCs w:val="23"/>
        </w:rPr>
        <w:t xml:space="preserve"> necesaria</w:t>
      </w:r>
      <w:r w:rsidR="00BD5906">
        <w:rPr>
          <w:rFonts w:ascii="Arial" w:hAnsi="Arial" w:cs="Arial"/>
          <w:b/>
          <w:bCs/>
          <w:sz w:val="23"/>
          <w:szCs w:val="23"/>
        </w:rPr>
        <w:t>s</w:t>
      </w:r>
      <w:r w:rsidR="008A1680" w:rsidRPr="006E19D8">
        <w:rPr>
          <w:rFonts w:ascii="Arial" w:hAnsi="Arial" w:cs="Arial"/>
          <w:b/>
          <w:bCs/>
          <w:sz w:val="23"/>
          <w:szCs w:val="23"/>
        </w:rPr>
        <w:t xml:space="preserve"> para lograrla</w:t>
      </w:r>
      <w:r w:rsidR="00806C8E" w:rsidRPr="006E19D8">
        <w:rPr>
          <w:rFonts w:ascii="Arial" w:hAnsi="Arial" w:cs="Arial"/>
          <w:b/>
          <w:bCs/>
          <w:sz w:val="23"/>
          <w:szCs w:val="23"/>
        </w:rPr>
        <w:t>.</w:t>
      </w:r>
      <w:r w:rsidR="00806C8E" w:rsidRPr="006E19D8">
        <w:rPr>
          <w:rStyle w:val="Refdenotaalpie"/>
          <w:rFonts w:ascii="Arial" w:hAnsi="Arial" w:cs="Arial"/>
          <w:sz w:val="23"/>
          <w:szCs w:val="23"/>
        </w:rPr>
        <w:footnoteReference w:id="20"/>
      </w:r>
    </w:p>
    <w:p w14:paraId="583BCE77" w14:textId="77777777" w:rsidR="00A55A60" w:rsidRDefault="00A55A60" w:rsidP="006E36A8">
      <w:pPr>
        <w:spacing w:line="360" w:lineRule="auto"/>
        <w:jc w:val="both"/>
        <w:rPr>
          <w:rFonts w:ascii="Arial" w:hAnsi="Arial" w:cs="Arial"/>
          <w:b/>
          <w:bCs/>
          <w:sz w:val="23"/>
          <w:szCs w:val="23"/>
        </w:rPr>
      </w:pPr>
    </w:p>
    <w:p w14:paraId="377CE5C9" w14:textId="2CA39612" w:rsidR="00841E0E" w:rsidRPr="006E19D8" w:rsidRDefault="003959EF" w:rsidP="006E36A8">
      <w:pPr>
        <w:spacing w:line="360" w:lineRule="auto"/>
        <w:jc w:val="both"/>
        <w:rPr>
          <w:rFonts w:ascii="Arial" w:hAnsi="Arial" w:cs="Arial"/>
          <w:sz w:val="23"/>
          <w:szCs w:val="23"/>
        </w:rPr>
      </w:pPr>
      <w:r w:rsidRPr="006E19D8">
        <w:rPr>
          <w:rFonts w:ascii="Arial" w:hAnsi="Arial" w:cs="Arial"/>
          <w:sz w:val="23"/>
          <w:szCs w:val="23"/>
        </w:rPr>
        <w:t xml:space="preserve">Por ello, para estar en posibilidad de </w:t>
      </w:r>
      <w:r w:rsidR="001004A5" w:rsidRPr="006E19D8">
        <w:rPr>
          <w:rFonts w:ascii="Arial" w:hAnsi="Arial" w:cs="Arial"/>
          <w:sz w:val="23"/>
          <w:szCs w:val="23"/>
        </w:rPr>
        <w:t>implementar</w:t>
      </w:r>
      <w:r w:rsidRPr="006E19D8">
        <w:rPr>
          <w:rFonts w:ascii="Arial" w:hAnsi="Arial" w:cs="Arial"/>
          <w:sz w:val="23"/>
          <w:szCs w:val="23"/>
        </w:rPr>
        <w:t xml:space="preserve"> una medida como la que sugieren las promoventes, se</w:t>
      </w:r>
      <w:r w:rsidR="00841E0E" w:rsidRPr="006E19D8">
        <w:rPr>
          <w:rFonts w:ascii="Arial" w:hAnsi="Arial" w:cs="Arial"/>
          <w:sz w:val="23"/>
          <w:szCs w:val="23"/>
        </w:rPr>
        <w:t xml:space="preserve"> debió de</w:t>
      </w:r>
      <w:r w:rsidR="008F17FB" w:rsidRPr="006E19D8">
        <w:rPr>
          <w:rFonts w:ascii="Arial" w:hAnsi="Arial" w:cs="Arial"/>
          <w:sz w:val="23"/>
          <w:szCs w:val="23"/>
        </w:rPr>
        <w:t>,</w:t>
      </w:r>
      <w:r w:rsidR="00841E0E" w:rsidRPr="006E19D8">
        <w:rPr>
          <w:rFonts w:ascii="Arial" w:hAnsi="Arial" w:cs="Arial"/>
          <w:sz w:val="23"/>
          <w:szCs w:val="23"/>
        </w:rPr>
        <w:t xml:space="preserve"> en un primer momento analizar su pertinencia y necesidad para ajustar </w:t>
      </w:r>
      <w:r w:rsidR="001004A5" w:rsidRPr="006E19D8">
        <w:rPr>
          <w:rFonts w:ascii="Arial" w:hAnsi="Arial" w:cs="Arial"/>
          <w:sz w:val="23"/>
          <w:szCs w:val="23"/>
        </w:rPr>
        <w:t>el mecanismo</w:t>
      </w:r>
      <w:r w:rsidR="00841E0E" w:rsidRPr="006E19D8">
        <w:rPr>
          <w:rFonts w:ascii="Arial" w:hAnsi="Arial" w:cs="Arial"/>
          <w:sz w:val="23"/>
          <w:szCs w:val="23"/>
        </w:rPr>
        <w:t xml:space="preserve"> de los registros de las diversas candidaturas, es decir, determinar si con las medidas ya implementadas era suficiente </w:t>
      </w:r>
      <w:r w:rsidR="00C1323E" w:rsidRPr="006E19D8">
        <w:rPr>
          <w:rFonts w:ascii="Arial" w:hAnsi="Arial" w:cs="Arial"/>
          <w:sz w:val="23"/>
          <w:szCs w:val="23"/>
        </w:rPr>
        <w:t xml:space="preserve">o no </w:t>
      </w:r>
      <w:r w:rsidR="00841E0E" w:rsidRPr="006E19D8">
        <w:rPr>
          <w:rFonts w:ascii="Arial" w:hAnsi="Arial" w:cs="Arial"/>
          <w:sz w:val="23"/>
          <w:szCs w:val="23"/>
        </w:rPr>
        <w:t>para lograr la paridad sustantiva.</w:t>
      </w:r>
      <w:r w:rsidR="00C1323E" w:rsidRPr="006E19D8">
        <w:rPr>
          <w:rFonts w:ascii="Arial" w:hAnsi="Arial" w:cs="Arial"/>
          <w:sz w:val="23"/>
          <w:szCs w:val="23"/>
        </w:rPr>
        <w:t xml:space="preserve"> </w:t>
      </w:r>
      <w:r w:rsidR="00841E0E" w:rsidRPr="006E19D8">
        <w:rPr>
          <w:rFonts w:ascii="Arial" w:hAnsi="Arial" w:cs="Arial"/>
          <w:sz w:val="23"/>
          <w:szCs w:val="23"/>
        </w:rPr>
        <w:t xml:space="preserve">Enseguida, de determinarlo prudente, se </w:t>
      </w:r>
      <w:r w:rsidR="008E5EB9" w:rsidRPr="006E19D8">
        <w:rPr>
          <w:rFonts w:ascii="Arial" w:hAnsi="Arial" w:cs="Arial"/>
          <w:sz w:val="23"/>
          <w:szCs w:val="23"/>
        </w:rPr>
        <w:t xml:space="preserve">debió de </w:t>
      </w:r>
      <w:r w:rsidR="00C1323E" w:rsidRPr="006E19D8">
        <w:rPr>
          <w:rFonts w:ascii="Arial" w:hAnsi="Arial" w:cs="Arial"/>
          <w:sz w:val="23"/>
          <w:szCs w:val="23"/>
        </w:rPr>
        <w:t>implementar</w:t>
      </w:r>
      <w:r w:rsidR="008E5EB9" w:rsidRPr="006E19D8">
        <w:rPr>
          <w:rFonts w:ascii="Arial" w:hAnsi="Arial" w:cs="Arial"/>
          <w:sz w:val="23"/>
          <w:szCs w:val="23"/>
        </w:rPr>
        <w:t xml:space="preserve"> este mecanismo como una regla </w:t>
      </w:r>
      <w:r w:rsidR="00591E1D" w:rsidRPr="006E19D8">
        <w:rPr>
          <w:rFonts w:ascii="Arial" w:hAnsi="Arial" w:cs="Arial"/>
          <w:sz w:val="23"/>
          <w:szCs w:val="23"/>
        </w:rPr>
        <w:t xml:space="preserve">obligatoria </w:t>
      </w:r>
      <w:r w:rsidR="008E5EB9" w:rsidRPr="006E19D8">
        <w:rPr>
          <w:rFonts w:ascii="Arial" w:hAnsi="Arial" w:cs="Arial"/>
          <w:sz w:val="23"/>
          <w:szCs w:val="23"/>
        </w:rPr>
        <w:t>ya sea en el Códig</w:t>
      </w:r>
      <w:r w:rsidR="00BD724E" w:rsidRPr="006E19D8">
        <w:rPr>
          <w:rFonts w:ascii="Arial" w:hAnsi="Arial" w:cs="Arial"/>
          <w:sz w:val="23"/>
          <w:szCs w:val="23"/>
        </w:rPr>
        <w:t>o</w:t>
      </w:r>
      <w:r w:rsidR="008E5EB9" w:rsidRPr="006E19D8">
        <w:rPr>
          <w:rFonts w:ascii="Arial" w:hAnsi="Arial" w:cs="Arial"/>
          <w:sz w:val="23"/>
          <w:szCs w:val="23"/>
        </w:rPr>
        <w:t xml:space="preserve"> Electoral, o en un lineamiento efectivo </w:t>
      </w:r>
      <w:r w:rsidR="008F17FB" w:rsidRPr="006E19D8">
        <w:rPr>
          <w:rFonts w:ascii="Arial" w:hAnsi="Arial" w:cs="Arial"/>
          <w:sz w:val="23"/>
          <w:szCs w:val="23"/>
        </w:rPr>
        <w:t>emitido por</w:t>
      </w:r>
      <w:r w:rsidR="008E5EB9" w:rsidRPr="006E19D8">
        <w:rPr>
          <w:rFonts w:ascii="Arial" w:hAnsi="Arial" w:cs="Arial"/>
          <w:sz w:val="23"/>
          <w:szCs w:val="23"/>
        </w:rPr>
        <w:t xml:space="preserve"> la autoridad responsable.</w:t>
      </w:r>
    </w:p>
    <w:p w14:paraId="4D26BD29" w14:textId="6233A7CF" w:rsidR="008E5EB9" w:rsidRPr="006E19D8" w:rsidRDefault="008E5EB9" w:rsidP="006E36A8">
      <w:pPr>
        <w:spacing w:line="360" w:lineRule="auto"/>
        <w:jc w:val="both"/>
        <w:rPr>
          <w:rFonts w:ascii="Arial" w:hAnsi="Arial" w:cs="Arial"/>
          <w:sz w:val="23"/>
          <w:szCs w:val="23"/>
        </w:rPr>
      </w:pPr>
    </w:p>
    <w:p w14:paraId="72B988D6" w14:textId="2BAD64AE" w:rsidR="008E5EB9" w:rsidRPr="006E19D8" w:rsidRDefault="008E5EB9" w:rsidP="006E36A8">
      <w:pPr>
        <w:spacing w:line="360" w:lineRule="auto"/>
        <w:jc w:val="both"/>
        <w:rPr>
          <w:rFonts w:ascii="Arial" w:hAnsi="Arial" w:cs="Arial"/>
          <w:sz w:val="23"/>
          <w:szCs w:val="23"/>
        </w:rPr>
      </w:pPr>
      <w:r w:rsidRPr="006E19D8">
        <w:rPr>
          <w:rFonts w:ascii="Arial" w:hAnsi="Arial" w:cs="Arial"/>
          <w:sz w:val="23"/>
          <w:szCs w:val="23"/>
        </w:rPr>
        <w:t>Ahora</w:t>
      </w:r>
      <w:r w:rsidR="00BD724E" w:rsidRPr="006E19D8">
        <w:rPr>
          <w:rFonts w:ascii="Arial" w:hAnsi="Arial" w:cs="Arial"/>
          <w:sz w:val="23"/>
          <w:szCs w:val="23"/>
        </w:rPr>
        <w:t xml:space="preserve"> </w:t>
      </w:r>
      <w:r w:rsidRPr="006E19D8">
        <w:rPr>
          <w:rFonts w:ascii="Arial" w:hAnsi="Arial" w:cs="Arial"/>
          <w:sz w:val="23"/>
          <w:szCs w:val="23"/>
        </w:rPr>
        <w:t xml:space="preserve">bien, este Tribunal considera que no existe omisión por parte del Consejo General de implementar mayores medidas </w:t>
      </w:r>
      <w:r w:rsidR="00BD724E" w:rsidRPr="006E19D8">
        <w:rPr>
          <w:rFonts w:ascii="Arial" w:hAnsi="Arial" w:cs="Arial"/>
          <w:sz w:val="23"/>
          <w:szCs w:val="23"/>
        </w:rPr>
        <w:t xml:space="preserve">especiales, </w:t>
      </w:r>
      <w:r w:rsidR="001004A5" w:rsidRPr="006E19D8">
        <w:rPr>
          <w:rFonts w:ascii="Arial" w:hAnsi="Arial" w:cs="Arial"/>
          <w:sz w:val="23"/>
          <w:szCs w:val="23"/>
        </w:rPr>
        <w:t>dado que,</w:t>
      </w:r>
      <w:r w:rsidR="00BD724E" w:rsidRPr="006E19D8">
        <w:rPr>
          <w:rFonts w:ascii="Arial" w:hAnsi="Arial" w:cs="Arial"/>
          <w:sz w:val="23"/>
          <w:szCs w:val="23"/>
        </w:rPr>
        <w:t xml:space="preserve"> en su libertad y autonomía, consideraron suficientes -como ya se estableció en el capítulo anterior-, las acciones tomadas por el legislador local, y por la misma autoridad en su acuerdo CG-A-36/2020.</w:t>
      </w:r>
    </w:p>
    <w:p w14:paraId="7A14219A" w14:textId="77777777" w:rsidR="00841E0E" w:rsidRPr="006E19D8" w:rsidRDefault="00841E0E" w:rsidP="006E36A8">
      <w:pPr>
        <w:spacing w:line="360" w:lineRule="auto"/>
        <w:jc w:val="both"/>
        <w:rPr>
          <w:rFonts w:ascii="Arial" w:hAnsi="Arial" w:cs="Arial"/>
          <w:sz w:val="23"/>
          <w:szCs w:val="23"/>
        </w:rPr>
      </w:pPr>
    </w:p>
    <w:p w14:paraId="498CB157" w14:textId="2F55B3A4" w:rsidR="00D91B30" w:rsidRPr="006E19D8" w:rsidRDefault="006479DE" w:rsidP="006E36A8">
      <w:pPr>
        <w:spacing w:line="360" w:lineRule="auto"/>
        <w:jc w:val="both"/>
        <w:rPr>
          <w:rFonts w:ascii="Arial" w:hAnsi="Arial" w:cs="Arial"/>
          <w:sz w:val="23"/>
          <w:szCs w:val="23"/>
        </w:rPr>
      </w:pPr>
      <w:r w:rsidRPr="006E19D8">
        <w:rPr>
          <w:rFonts w:ascii="Arial" w:hAnsi="Arial" w:cs="Arial"/>
          <w:sz w:val="23"/>
          <w:szCs w:val="23"/>
        </w:rPr>
        <w:t xml:space="preserve">Lo anterior, dado que </w:t>
      </w:r>
      <w:r w:rsidR="00D91B30" w:rsidRPr="006E19D8">
        <w:rPr>
          <w:rFonts w:ascii="Arial" w:hAnsi="Arial" w:cs="Arial"/>
          <w:sz w:val="23"/>
          <w:szCs w:val="23"/>
        </w:rPr>
        <w:t>las autoridades que implementen una medida especial deben identificar la finalidad o el objeto específico que busca alcanzar, esto es, el resultado funcional que se pretende respecto a la situación que se quiere superar con la medida; ello permite valorar su idoneidad, necesidad y eficacia</w:t>
      </w:r>
      <w:r w:rsidR="001004A5" w:rsidRPr="006E19D8">
        <w:rPr>
          <w:rFonts w:ascii="Arial" w:hAnsi="Arial" w:cs="Arial"/>
          <w:sz w:val="23"/>
          <w:szCs w:val="23"/>
        </w:rPr>
        <w:t xml:space="preserve">, por lo que, al haberse demostrado suficientes las medidas afirmativas para las candidaturas a diputaciones por mayoría relativa, es que se justifica la decisión de la autoridad responsable. </w:t>
      </w:r>
    </w:p>
    <w:p w14:paraId="05D96C07" w14:textId="01120D08" w:rsidR="00061D21" w:rsidRPr="006E19D8" w:rsidRDefault="00061D21" w:rsidP="006E36A8">
      <w:pPr>
        <w:spacing w:line="360" w:lineRule="auto"/>
        <w:jc w:val="both"/>
        <w:rPr>
          <w:rFonts w:ascii="Arial" w:hAnsi="Arial" w:cs="Arial"/>
          <w:sz w:val="23"/>
          <w:szCs w:val="23"/>
        </w:rPr>
      </w:pPr>
    </w:p>
    <w:p w14:paraId="2C8AA022" w14:textId="745416D9" w:rsidR="00061D21" w:rsidRPr="006E19D8" w:rsidRDefault="00061D21" w:rsidP="006E36A8">
      <w:pPr>
        <w:spacing w:line="360" w:lineRule="auto"/>
        <w:jc w:val="both"/>
        <w:rPr>
          <w:rFonts w:ascii="Arial" w:hAnsi="Arial" w:cs="Arial"/>
          <w:sz w:val="23"/>
          <w:szCs w:val="23"/>
        </w:rPr>
      </w:pPr>
      <w:r w:rsidRPr="006E19D8">
        <w:rPr>
          <w:rFonts w:ascii="Arial" w:hAnsi="Arial" w:cs="Arial"/>
          <w:sz w:val="23"/>
          <w:szCs w:val="23"/>
        </w:rPr>
        <w:t xml:space="preserve">Debe entenderse, que las reglas de paridad y las acciones afirmativas, no están puestas al libre </w:t>
      </w:r>
      <w:r w:rsidR="00694DB6" w:rsidRPr="006E19D8">
        <w:rPr>
          <w:rFonts w:ascii="Arial" w:hAnsi="Arial" w:cs="Arial"/>
          <w:sz w:val="23"/>
          <w:szCs w:val="23"/>
        </w:rPr>
        <w:t>arbitrio</w:t>
      </w:r>
      <w:r w:rsidRPr="006E19D8">
        <w:rPr>
          <w:rFonts w:ascii="Arial" w:hAnsi="Arial" w:cs="Arial"/>
          <w:sz w:val="23"/>
          <w:szCs w:val="23"/>
        </w:rPr>
        <w:t xml:space="preserve"> de las autoridades electorales, sino </w:t>
      </w:r>
      <w:r w:rsidR="00694DB6" w:rsidRPr="006E19D8">
        <w:rPr>
          <w:rFonts w:ascii="Arial" w:hAnsi="Arial" w:cs="Arial"/>
          <w:sz w:val="23"/>
          <w:szCs w:val="23"/>
        </w:rPr>
        <w:t>que,</w:t>
      </w:r>
      <w:r w:rsidRPr="006E19D8">
        <w:rPr>
          <w:rFonts w:ascii="Arial" w:hAnsi="Arial" w:cs="Arial"/>
          <w:sz w:val="23"/>
          <w:szCs w:val="23"/>
        </w:rPr>
        <w:t xml:space="preserve"> para utilizarse, se deben analizar los supuestos ya establecidos que </w:t>
      </w:r>
      <w:r w:rsidR="00694DB6" w:rsidRPr="006E19D8">
        <w:rPr>
          <w:rFonts w:ascii="Arial" w:hAnsi="Arial" w:cs="Arial"/>
          <w:sz w:val="23"/>
          <w:szCs w:val="23"/>
        </w:rPr>
        <w:t>permitan advertir</w:t>
      </w:r>
      <w:r w:rsidRPr="006E19D8">
        <w:rPr>
          <w:rFonts w:ascii="Arial" w:hAnsi="Arial" w:cs="Arial"/>
          <w:sz w:val="23"/>
          <w:szCs w:val="23"/>
        </w:rPr>
        <w:t xml:space="preserve"> su necesidad, </w:t>
      </w:r>
      <w:r w:rsidR="00694DB6" w:rsidRPr="006E19D8">
        <w:rPr>
          <w:rFonts w:ascii="Arial" w:hAnsi="Arial" w:cs="Arial"/>
          <w:sz w:val="23"/>
          <w:szCs w:val="23"/>
        </w:rPr>
        <w:t>proporcionalidad</w:t>
      </w:r>
      <w:r w:rsidRPr="006E19D8">
        <w:rPr>
          <w:rFonts w:ascii="Arial" w:hAnsi="Arial" w:cs="Arial"/>
          <w:sz w:val="23"/>
          <w:szCs w:val="23"/>
        </w:rPr>
        <w:t xml:space="preserve"> e idoneidad, evitando que se utilicen </w:t>
      </w:r>
      <w:r w:rsidR="00694DB6" w:rsidRPr="006E19D8">
        <w:rPr>
          <w:rFonts w:ascii="Arial" w:hAnsi="Arial" w:cs="Arial"/>
          <w:sz w:val="23"/>
          <w:szCs w:val="23"/>
        </w:rPr>
        <w:t>indiscriminadamente</w:t>
      </w:r>
      <w:r w:rsidRPr="006E19D8">
        <w:rPr>
          <w:rFonts w:ascii="Arial" w:hAnsi="Arial" w:cs="Arial"/>
          <w:sz w:val="23"/>
          <w:szCs w:val="23"/>
        </w:rPr>
        <w:t xml:space="preserve">, exigiendo </w:t>
      </w:r>
      <w:r w:rsidR="00694DB6" w:rsidRPr="006E19D8">
        <w:rPr>
          <w:rFonts w:ascii="Arial" w:hAnsi="Arial" w:cs="Arial"/>
          <w:sz w:val="23"/>
          <w:szCs w:val="23"/>
        </w:rPr>
        <w:t>que se encuentre</w:t>
      </w:r>
      <w:r w:rsidR="005E2B79" w:rsidRPr="006E19D8">
        <w:rPr>
          <w:rFonts w:ascii="Arial" w:hAnsi="Arial" w:cs="Arial"/>
          <w:sz w:val="23"/>
          <w:szCs w:val="23"/>
        </w:rPr>
        <w:t>n</w:t>
      </w:r>
      <w:r w:rsidR="00694DB6" w:rsidRPr="006E19D8">
        <w:rPr>
          <w:rFonts w:ascii="Arial" w:hAnsi="Arial" w:cs="Arial"/>
          <w:sz w:val="23"/>
          <w:szCs w:val="23"/>
        </w:rPr>
        <w:t xml:space="preserve"> previstas con anterioridad a su aplicación. </w:t>
      </w:r>
    </w:p>
    <w:p w14:paraId="5F44FBB0" w14:textId="74788612" w:rsidR="005859F9" w:rsidRPr="006E19D8" w:rsidRDefault="005859F9" w:rsidP="006E36A8">
      <w:pPr>
        <w:spacing w:line="360" w:lineRule="auto"/>
        <w:jc w:val="both"/>
        <w:rPr>
          <w:rFonts w:ascii="Arial" w:hAnsi="Arial" w:cs="Arial"/>
          <w:sz w:val="23"/>
          <w:szCs w:val="23"/>
        </w:rPr>
      </w:pPr>
    </w:p>
    <w:p w14:paraId="358B7E3D" w14:textId="005CD9C1" w:rsidR="0031625F" w:rsidRDefault="001F272F" w:rsidP="004A50FE">
      <w:pPr>
        <w:spacing w:line="360" w:lineRule="auto"/>
        <w:jc w:val="both"/>
        <w:rPr>
          <w:rFonts w:ascii="Arial" w:hAnsi="Arial" w:cs="Arial"/>
          <w:sz w:val="23"/>
          <w:szCs w:val="23"/>
        </w:rPr>
      </w:pPr>
      <w:r w:rsidRPr="006E19D8">
        <w:rPr>
          <w:rFonts w:ascii="Arial" w:hAnsi="Arial" w:cs="Arial"/>
          <w:sz w:val="23"/>
          <w:szCs w:val="23"/>
        </w:rPr>
        <w:t xml:space="preserve">Encuentra igual razón, </w:t>
      </w:r>
      <w:r w:rsidR="005B0E5F" w:rsidRPr="006E19D8">
        <w:rPr>
          <w:rFonts w:ascii="Arial" w:hAnsi="Arial" w:cs="Arial"/>
          <w:sz w:val="23"/>
          <w:szCs w:val="23"/>
        </w:rPr>
        <w:t>el que el Consejo General no implemente un</w:t>
      </w:r>
      <w:r w:rsidR="00B86D49" w:rsidRPr="006E19D8">
        <w:rPr>
          <w:rFonts w:ascii="Arial" w:hAnsi="Arial" w:cs="Arial"/>
          <w:sz w:val="23"/>
          <w:szCs w:val="23"/>
        </w:rPr>
        <w:t xml:space="preserve"> mecanismo de</w:t>
      </w:r>
      <w:r w:rsidR="005B0E5F" w:rsidRPr="006E19D8">
        <w:rPr>
          <w:rFonts w:ascii="Arial" w:hAnsi="Arial" w:cs="Arial"/>
          <w:sz w:val="23"/>
          <w:szCs w:val="23"/>
        </w:rPr>
        <w:t xml:space="preserve"> estudio por </w:t>
      </w:r>
      <w:r w:rsidR="005B0E5F" w:rsidRPr="006E19D8">
        <w:rPr>
          <w:rFonts w:ascii="Arial" w:hAnsi="Arial" w:cs="Arial"/>
          <w:i/>
          <w:iCs/>
          <w:sz w:val="23"/>
          <w:szCs w:val="23"/>
        </w:rPr>
        <w:t xml:space="preserve">bloques de </w:t>
      </w:r>
      <w:r w:rsidR="004A50FE" w:rsidRPr="006E19D8">
        <w:rPr>
          <w:rFonts w:ascii="Arial" w:hAnsi="Arial" w:cs="Arial"/>
          <w:i/>
          <w:iCs/>
          <w:sz w:val="23"/>
          <w:szCs w:val="23"/>
        </w:rPr>
        <w:t>competitividad</w:t>
      </w:r>
      <w:r w:rsidR="005B0E5F" w:rsidRPr="006E19D8">
        <w:rPr>
          <w:rFonts w:ascii="Arial" w:hAnsi="Arial" w:cs="Arial"/>
          <w:sz w:val="23"/>
          <w:szCs w:val="23"/>
        </w:rPr>
        <w:t xml:space="preserve">, </w:t>
      </w:r>
      <w:r w:rsidR="004A50FE" w:rsidRPr="006E19D8">
        <w:rPr>
          <w:rFonts w:ascii="Arial" w:hAnsi="Arial" w:cs="Arial"/>
          <w:sz w:val="23"/>
          <w:szCs w:val="23"/>
        </w:rPr>
        <w:t>dado que</w:t>
      </w:r>
      <w:r w:rsidR="005E2B79" w:rsidRPr="006E19D8">
        <w:rPr>
          <w:rFonts w:ascii="Arial" w:hAnsi="Arial" w:cs="Arial"/>
          <w:sz w:val="23"/>
          <w:szCs w:val="23"/>
        </w:rPr>
        <w:t xml:space="preserve"> esta metodología de estudio,</w:t>
      </w:r>
      <w:r w:rsidR="004A50FE" w:rsidRPr="006E19D8">
        <w:rPr>
          <w:rFonts w:ascii="Arial" w:hAnsi="Arial" w:cs="Arial"/>
          <w:sz w:val="23"/>
          <w:szCs w:val="23"/>
        </w:rPr>
        <w:t xml:space="preserve"> no fue considerad</w:t>
      </w:r>
      <w:r w:rsidR="005E2B79" w:rsidRPr="006E19D8">
        <w:rPr>
          <w:rFonts w:ascii="Arial" w:hAnsi="Arial" w:cs="Arial"/>
          <w:sz w:val="23"/>
          <w:szCs w:val="23"/>
        </w:rPr>
        <w:t>a</w:t>
      </w:r>
      <w:r w:rsidR="004A50FE" w:rsidRPr="006E19D8">
        <w:rPr>
          <w:rFonts w:ascii="Arial" w:hAnsi="Arial" w:cs="Arial"/>
          <w:sz w:val="23"/>
          <w:szCs w:val="23"/>
        </w:rPr>
        <w:t xml:space="preserve"> para lograr la paridad sustantiva, </w:t>
      </w:r>
      <w:r w:rsidR="004A50FE" w:rsidRPr="00512520">
        <w:rPr>
          <w:rFonts w:ascii="Arial" w:hAnsi="Arial" w:cs="Arial"/>
          <w:sz w:val="23"/>
          <w:szCs w:val="23"/>
          <w:u w:val="single"/>
        </w:rPr>
        <w:t>ni por el legislador local ni por la autoridad responsable</w:t>
      </w:r>
      <w:r w:rsidR="009805D4" w:rsidRPr="006E19D8">
        <w:rPr>
          <w:rFonts w:ascii="Arial" w:hAnsi="Arial" w:cs="Arial"/>
          <w:sz w:val="23"/>
          <w:szCs w:val="23"/>
        </w:rPr>
        <w:t xml:space="preserve">, </w:t>
      </w:r>
      <w:r w:rsidR="00283758" w:rsidRPr="006E19D8">
        <w:rPr>
          <w:rFonts w:ascii="Arial" w:hAnsi="Arial" w:cs="Arial"/>
          <w:sz w:val="23"/>
          <w:szCs w:val="23"/>
        </w:rPr>
        <w:t>puesto que,</w:t>
      </w:r>
      <w:r w:rsidR="009805D4" w:rsidRPr="006E19D8">
        <w:rPr>
          <w:rFonts w:ascii="Arial" w:hAnsi="Arial" w:cs="Arial"/>
          <w:sz w:val="23"/>
          <w:szCs w:val="23"/>
        </w:rPr>
        <w:t xml:space="preserve"> </w:t>
      </w:r>
      <w:r w:rsidR="00283758" w:rsidRPr="006E19D8">
        <w:rPr>
          <w:rFonts w:ascii="Arial" w:hAnsi="Arial" w:cs="Arial"/>
          <w:sz w:val="23"/>
          <w:szCs w:val="23"/>
        </w:rPr>
        <w:t>con</w:t>
      </w:r>
      <w:r w:rsidR="009805D4" w:rsidRPr="006E19D8">
        <w:rPr>
          <w:rFonts w:ascii="Arial" w:hAnsi="Arial" w:cs="Arial"/>
          <w:sz w:val="23"/>
          <w:szCs w:val="23"/>
        </w:rPr>
        <w:t xml:space="preserve"> las </w:t>
      </w:r>
      <w:r w:rsidR="00283758" w:rsidRPr="006E19D8">
        <w:rPr>
          <w:rFonts w:ascii="Arial" w:hAnsi="Arial" w:cs="Arial"/>
          <w:sz w:val="23"/>
          <w:szCs w:val="23"/>
        </w:rPr>
        <w:t>medidas</w:t>
      </w:r>
      <w:r w:rsidR="009805D4" w:rsidRPr="006E19D8">
        <w:rPr>
          <w:rFonts w:ascii="Arial" w:hAnsi="Arial" w:cs="Arial"/>
          <w:sz w:val="23"/>
          <w:szCs w:val="23"/>
        </w:rPr>
        <w:t xml:space="preserve"> </w:t>
      </w:r>
      <w:r w:rsidR="0031625F" w:rsidRPr="006E19D8">
        <w:rPr>
          <w:rFonts w:ascii="Arial" w:hAnsi="Arial" w:cs="Arial"/>
          <w:sz w:val="23"/>
          <w:szCs w:val="23"/>
        </w:rPr>
        <w:t>afirmativas</w:t>
      </w:r>
      <w:r w:rsidR="009805D4" w:rsidRPr="006E19D8">
        <w:rPr>
          <w:rFonts w:ascii="Arial" w:hAnsi="Arial" w:cs="Arial"/>
          <w:sz w:val="23"/>
          <w:szCs w:val="23"/>
        </w:rPr>
        <w:t xml:space="preserve"> </w:t>
      </w:r>
      <w:r w:rsidR="00283758" w:rsidRPr="006E19D8">
        <w:rPr>
          <w:rFonts w:ascii="Arial" w:hAnsi="Arial" w:cs="Arial"/>
          <w:sz w:val="23"/>
          <w:szCs w:val="23"/>
        </w:rPr>
        <w:t>utiliza</w:t>
      </w:r>
      <w:r w:rsidR="009805D4" w:rsidRPr="006E19D8">
        <w:rPr>
          <w:rFonts w:ascii="Arial" w:hAnsi="Arial" w:cs="Arial"/>
          <w:sz w:val="23"/>
          <w:szCs w:val="23"/>
        </w:rPr>
        <w:t>das, se ha logrado la ocupación efectiva de cargos de decisión en el Congreso local</w:t>
      </w:r>
      <w:r w:rsidR="0055603C" w:rsidRPr="006E19D8">
        <w:rPr>
          <w:rFonts w:ascii="Arial" w:hAnsi="Arial" w:cs="Arial"/>
          <w:sz w:val="23"/>
          <w:szCs w:val="23"/>
        </w:rPr>
        <w:t>, aunado a que en el mismo acuerdo CG-A-36/2020, se implementó</w:t>
      </w:r>
      <w:r w:rsidR="00530D12">
        <w:rPr>
          <w:rFonts w:ascii="Arial" w:hAnsi="Arial" w:cs="Arial"/>
          <w:sz w:val="23"/>
          <w:szCs w:val="23"/>
        </w:rPr>
        <w:t xml:space="preserve"> la </w:t>
      </w:r>
      <w:r w:rsidR="00530D12" w:rsidRPr="00AC3A70">
        <w:rPr>
          <w:rFonts w:ascii="Arial" w:hAnsi="Arial" w:cs="Arial"/>
          <w:b/>
          <w:bCs/>
          <w:i/>
          <w:iCs/>
          <w:sz w:val="23"/>
          <w:szCs w:val="23"/>
        </w:rPr>
        <w:t>alternancia electiva</w:t>
      </w:r>
      <w:r w:rsidR="0055603C" w:rsidRPr="006E19D8">
        <w:rPr>
          <w:rFonts w:ascii="Arial" w:hAnsi="Arial" w:cs="Arial"/>
          <w:sz w:val="23"/>
          <w:szCs w:val="23"/>
        </w:rPr>
        <w:t xml:space="preserve"> como  medida adicional, </w:t>
      </w:r>
      <w:r w:rsidR="00530D12">
        <w:rPr>
          <w:rFonts w:ascii="Arial" w:hAnsi="Arial" w:cs="Arial"/>
          <w:sz w:val="23"/>
          <w:szCs w:val="23"/>
        </w:rPr>
        <w:t xml:space="preserve">consistente en la obligación </w:t>
      </w:r>
      <w:r w:rsidR="00530D12" w:rsidRPr="00530D12">
        <w:rPr>
          <w:rFonts w:ascii="Arial" w:hAnsi="Arial" w:cs="Arial"/>
          <w:sz w:val="23"/>
          <w:szCs w:val="23"/>
        </w:rPr>
        <w:t>del partido político de postular fórmulas del género femenino, en los lugares primero, quinto y octavo, cuando en el proceso electoral local inmediato anterior, haya postulado fórmulas del género masculino en esas posiciones.</w:t>
      </w:r>
    </w:p>
    <w:p w14:paraId="10A76A29" w14:textId="220EC3C9" w:rsidR="00512520" w:rsidRDefault="00512520" w:rsidP="004A50FE">
      <w:pPr>
        <w:spacing w:line="360" w:lineRule="auto"/>
        <w:jc w:val="both"/>
      </w:pPr>
      <w:r>
        <w:rPr>
          <w:rFonts w:ascii="Arial" w:hAnsi="Arial" w:cs="Arial"/>
          <w:sz w:val="23"/>
          <w:szCs w:val="23"/>
        </w:rPr>
        <w:lastRenderedPageBreak/>
        <w:t>De tal forma</w:t>
      </w:r>
      <w:r w:rsidR="00213276">
        <w:rPr>
          <w:rFonts w:ascii="Arial" w:hAnsi="Arial" w:cs="Arial"/>
          <w:sz w:val="23"/>
          <w:szCs w:val="23"/>
        </w:rPr>
        <w:t xml:space="preserve"> </w:t>
      </w:r>
      <w:r>
        <w:rPr>
          <w:rFonts w:ascii="Arial" w:hAnsi="Arial" w:cs="Arial"/>
          <w:sz w:val="23"/>
          <w:szCs w:val="23"/>
        </w:rPr>
        <w:t>que</w:t>
      </w:r>
      <w:r w:rsidR="00213276">
        <w:rPr>
          <w:rFonts w:ascii="Arial" w:hAnsi="Arial" w:cs="Arial"/>
          <w:sz w:val="23"/>
          <w:szCs w:val="23"/>
        </w:rPr>
        <w:t>,</w:t>
      </w:r>
      <w:r>
        <w:rPr>
          <w:rFonts w:ascii="Arial" w:hAnsi="Arial" w:cs="Arial"/>
          <w:sz w:val="23"/>
          <w:szCs w:val="23"/>
        </w:rPr>
        <w:t xml:space="preserve"> al no existir </w:t>
      </w:r>
      <w:bookmarkStart w:id="14" w:name="_Hlk62998418"/>
      <w:r>
        <w:rPr>
          <w:rFonts w:ascii="Arial" w:hAnsi="Arial" w:cs="Arial"/>
          <w:sz w:val="23"/>
          <w:szCs w:val="23"/>
        </w:rPr>
        <w:t xml:space="preserve">una regla local que regule el establecimiento de una metodología de bloques, para </w:t>
      </w:r>
      <w:r w:rsidR="000B3BE2">
        <w:rPr>
          <w:rFonts w:ascii="Arial" w:hAnsi="Arial" w:cs="Arial"/>
          <w:sz w:val="23"/>
          <w:szCs w:val="23"/>
        </w:rPr>
        <w:t>certificar el cumplimiento de las reglas de paridad, no puede exigírsele el mismo a la autoridad responsable</w:t>
      </w:r>
      <w:bookmarkEnd w:id="14"/>
      <w:r w:rsidR="000B3BE2">
        <w:rPr>
          <w:rFonts w:ascii="Arial" w:hAnsi="Arial" w:cs="Arial"/>
          <w:sz w:val="23"/>
          <w:szCs w:val="23"/>
        </w:rPr>
        <w:t>.</w:t>
      </w:r>
      <w:r w:rsidR="000B3BE2">
        <w:rPr>
          <w:rStyle w:val="Refdenotaalpie"/>
          <w:rFonts w:ascii="Arial" w:hAnsi="Arial" w:cs="Arial"/>
          <w:sz w:val="23"/>
          <w:szCs w:val="23"/>
        </w:rPr>
        <w:footnoteReference w:id="21"/>
      </w:r>
    </w:p>
    <w:p w14:paraId="1FE5DEFA" w14:textId="77777777" w:rsidR="00530D12" w:rsidRPr="006E19D8" w:rsidRDefault="00530D12" w:rsidP="004A50FE">
      <w:pPr>
        <w:spacing w:line="360" w:lineRule="auto"/>
        <w:jc w:val="both"/>
        <w:rPr>
          <w:rFonts w:ascii="Arial" w:hAnsi="Arial" w:cs="Arial"/>
          <w:sz w:val="23"/>
          <w:szCs w:val="23"/>
        </w:rPr>
      </w:pPr>
    </w:p>
    <w:p w14:paraId="3C10DF47" w14:textId="181B9003" w:rsidR="0031625F" w:rsidRDefault="0031625F" w:rsidP="004A50FE">
      <w:pPr>
        <w:spacing w:line="360" w:lineRule="auto"/>
        <w:jc w:val="both"/>
        <w:rPr>
          <w:rFonts w:ascii="Arial" w:hAnsi="Arial" w:cs="Arial"/>
          <w:sz w:val="23"/>
          <w:szCs w:val="23"/>
        </w:rPr>
      </w:pPr>
      <w:r w:rsidRPr="006E19D8">
        <w:rPr>
          <w:rFonts w:ascii="Arial" w:hAnsi="Arial" w:cs="Arial"/>
          <w:sz w:val="23"/>
          <w:szCs w:val="23"/>
        </w:rPr>
        <w:t>Suma a lo anterior</w:t>
      </w:r>
      <w:r w:rsidR="000D6741" w:rsidRPr="006E19D8">
        <w:rPr>
          <w:rFonts w:ascii="Arial" w:hAnsi="Arial" w:cs="Arial"/>
          <w:sz w:val="23"/>
          <w:szCs w:val="23"/>
        </w:rPr>
        <w:t xml:space="preserve"> que,</w:t>
      </w:r>
      <w:r w:rsidR="008E2967">
        <w:rPr>
          <w:rFonts w:ascii="Arial" w:hAnsi="Arial" w:cs="Arial"/>
          <w:sz w:val="23"/>
          <w:szCs w:val="23"/>
        </w:rPr>
        <w:t xml:space="preserve"> aun realizando un análisis de los distritos más competitivos, como lo sugieren las promoventes, </w:t>
      </w:r>
      <w:r w:rsidRPr="006E19D8">
        <w:rPr>
          <w:rFonts w:ascii="Arial" w:hAnsi="Arial" w:cs="Arial"/>
          <w:sz w:val="23"/>
          <w:szCs w:val="23"/>
        </w:rPr>
        <w:t xml:space="preserve">dentro de los seis distritos </w:t>
      </w:r>
      <w:r w:rsidR="0072365B">
        <w:rPr>
          <w:rFonts w:ascii="Arial" w:hAnsi="Arial" w:cs="Arial"/>
          <w:sz w:val="23"/>
          <w:szCs w:val="23"/>
        </w:rPr>
        <w:t>con mayor porcentaje de votación recibida en la elección inmediata anterior</w:t>
      </w:r>
      <w:r w:rsidR="00D9371D">
        <w:rPr>
          <w:rFonts w:ascii="Arial" w:hAnsi="Arial" w:cs="Arial"/>
          <w:sz w:val="23"/>
          <w:szCs w:val="23"/>
        </w:rPr>
        <w:t xml:space="preserve"> </w:t>
      </w:r>
      <w:r w:rsidR="0002398B" w:rsidRPr="006E19D8">
        <w:rPr>
          <w:rFonts w:ascii="Arial" w:hAnsi="Arial" w:cs="Arial"/>
          <w:sz w:val="23"/>
          <w:szCs w:val="23"/>
        </w:rPr>
        <w:t>registrados por la</w:t>
      </w:r>
      <w:r w:rsidRPr="006E19D8">
        <w:rPr>
          <w:rFonts w:ascii="Arial" w:hAnsi="Arial" w:cs="Arial"/>
          <w:sz w:val="23"/>
          <w:szCs w:val="23"/>
        </w:rPr>
        <w:t xml:space="preserve"> Coalición</w:t>
      </w:r>
      <w:r w:rsidR="0002398B" w:rsidRPr="006E19D8">
        <w:rPr>
          <w:rFonts w:ascii="Arial" w:hAnsi="Arial" w:cs="Arial"/>
          <w:sz w:val="23"/>
          <w:szCs w:val="23"/>
        </w:rPr>
        <w:t xml:space="preserve"> objeto del estudio</w:t>
      </w:r>
      <w:r w:rsidRPr="006E19D8">
        <w:rPr>
          <w:rFonts w:ascii="Arial" w:hAnsi="Arial" w:cs="Arial"/>
          <w:sz w:val="23"/>
          <w:szCs w:val="23"/>
        </w:rPr>
        <w:t>, se observa una integración paritari</w:t>
      </w:r>
      <w:r w:rsidR="0072365B">
        <w:rPr>
          <w:rFonts w:ascii="Arial" w:hAnsi="Arial" w:cs="Arial"/>
          <w:sz w:val="23"/>
          <w:szCs w:val="23"/>
        </w:rPr>
        <w:t>a de la siguiente manera</w:t>
      </w:r>
      <w:r w:rsidRPr="006E19D8">
        <w:rPr>
          <w:rFonts w:ascii="Arial" w:hAnsi="Arial" w:cs="Arial"/>
          <w:sz w:val="23"/>
          <w:szCs w:val="23"/>
        </w:rPr>
        <w:t>:</w:t>
      </w:r>
    </w:p>
    <w:p w14:paraId="13E3C7AE" w14:textId="77777777" w:rsidR="00647F28" w:rsidRPr="006E19D8" w:rsidRDefault="00647F28" w:rsidP="004A50FE">
      <w:pPr>
        <w:spacing w:line="360" w:lineRule="auto"/>
        <w:jc w:val="both"/>
        <w:rPr>
          <w:rFonts w:ascii="Arial" w:hAnsi="Arial" w:cs="Arial"/>
          <w:sz w:val="23"/>
          <w:szCs w:val="23"/>
        </w:rPr>
      </w:pPr>
    </w:p>
    <w:tbl>
      <w:tblPr>
        <w:tblStyle w:val="Tablaconcuadrcula4-nfasis1"/>
        <w:tblW w:w="0" w:type="auto"/>
        <w:jc w:val="center"/>
        <w:tblLook w:val="04A0" w:firstRow="1" w:lastRow="0" w:firstColumn="1" w:lastColumn="0" w:noHBand="0" w:noVBand="1"/>
      </w:tblPr>
      <w:tblGrid>
        <w:gridCol w:w="2256"/>
        <w:gridCol w:w="2377"/>
        <w:gridCol w:w="2234"/>
        <w:gridCol w:w="1961"/>
      </w:tblGrid>
      <w:tr w:rsidR="00BA5171" w:rsidRPr="006E19D8" w14:paraId="08495171" w14:textId="77777777" w:rsidTr="001462D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6" w:type="dxa"/>
          </w:tcPr>
          <w:p w14:paraId="7367E7D0" w14:textId="77777777" w:rsidR="00BA5171" w:rsidRPr="006E19D8" w:rsidRDefault="00BA5171" w:rsidP="00D33558">
            <w:pPr>
              <w:jc w:val="center"/>
              <w:rPr>
                <w:rFonts w:ascii="Arial" w:hAnsi="Arial" w:cs="Arial"/>
                <w:b w:val="0"/>
                <w:bCs w:val="0"/>
                <w:sz w:val="23"/>
                <w:szCs w:val="23"/>
              </w:rPr>
            </w:pPr>
            <w:r w:rsidRPr="006E19D8">
              <w:rPr>
                <w:rFonts w:ascii="Arial" w:hAnsi="Arial" w:cs="Arial"/>
                <w:b w:val="0"/>
                <w:bCs w:val="0"/>
                <w:sz w:val="23"/>
                <w:szCs w:val="23"/>
              </w:rPr>
              <w:t>DISTRITO</w:t>
            </w:r>
          </w:p>
        </w:tc>
        <w:tc>
          <w:tcPr>
            <w:tcW w:w="2377" w:type="dxa"/>
          </w:tcPr>
          <w:p w14:paraId="7434FCFD" w14:textId="39C212BE" w:rsidR="00BA5171" w:rsidRPr="006E19D8" w:rsidRDefault="00BA5171" w:rsidP="00D3355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3"/>
                <w:szCs w:val="23"/>
              </w:rPr>
            </w:pPr>
            <w:r w:rsidRPr="006E19D8">
              <w:rPr>
                <w:rFonts w:ascii="Arial" w:hAnsi="Arial" w:cs="Arial"/>
                <w:b w:val="0"/>
                <w:bCs w:val="0"/>
                <w:sz w:val="23"/>
                <w:szCs w:val="23"/>
              </w:rPr>
              <w:t>PORCENTAJE</w:t>
            </w:r>
            <w:r w:rsidR="00D9371D">
              <w:rPr>
                <w:rFonts w:ascii="Arial" w:hAnsi="Arial" w:cs="Arial"/>
                <w:b w:val="0"/>
                <w:bCs w:val="0"/>
                <w:sz w:val="23"/>
                <w:szCs w:val="23"/>
              </w:rPr>
              <w:t xml:space="preserve"> ACUMULADO</w:t>
            </w:r>
          </w:p>
        </w:tc>
        <w:tc>
          <w:tcPr>
            <w:tcW w:w="2234" w:type="dxa"/>
          </w:tcPr>
          <w:p w14:paraId="2FDA5B70" w14:textId="77777777" w:rsidR="00BA5171" w:rsidRPr="006E19D8" w:rsidRDefault="00BA5171" w:rsidP="00D3355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3"/>
                <w:szCs w:val="23"/>
              </w:rPr>
            </w:pPr>
            <w:r w:rsidRPr="006E19D8">
              <w:rPr>
                <w:rFonts w:ascii="Arial" w:hAnsi="Arial" w:cs="Arial"/>
                <w:b w:val="0"/>
                <w:bCs w:val="0"/>
                <w:sz w:val="23"/>
                <w:szCs w:val="23"/>
              </w:rPr>
              <w:t>GÉNERO</w:t>
            </w:r>
          </w:p>
        </w:tc>
        <w:tc>
          <w:tcPr>
            <w:tcW w:w="1961" w:type="dxa"/>
          </w:tcPr>
          <w:p w14:paraId="66F2B652" w14:textId="77777777" w:rsidR="00BA5171" w:rsidRPr="006E19D8" w:rsidRDefault="00BA5171" w:rsidP="00D3355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3"/>
                <w:szCs w:val="23"/>
              </w:rPr>
            </w:pPr>
            <w:r w:rsidRPr="006E19D8">
              <w:rPr>
                <w:rFonts w:ascii="Arial" w:hAnsi="Arial" w:cs="Arial"/>
                <w:b w:val="0"/>
                <w:bCs w:val="0"/>
                <w:sz w:val="23"/>
                <w:szCs w:val="23"/>
              </w:rPr>
              <w:t>PARTIDO</w:t>
            </w:r>
          </w:p>
        </w:tc>
      </w:tr>
      <w:tr w:rsidR="00BA5171" w:rsidRPr="006E19D8" w14:paraId="7E19F82E" w14:textId="77777777" w:rsidTr="001462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6" w:type="dxa"/>
          </w:tcPr>
          <w:p w14:paraId="7FC613DE" w14:textId="77777777" w:rsidR="00BA5171" w:rsidRPr="006E19D8" w:rsidRDefault="00BA5171" w:rsidP="00D33558">
            <w:pPr>
              <w:jc w:val="center"/>
              <w:rPr>
                <w:rFonts w:ascii="Arial" w:hAnsi="Arial" w:cs="Arial"/>
                <w:sz w:val="23"/>
                <w:szCs w:val="23"/>
              </w:rPr>
            </w:pPr>
            <w:r w:rsidRPr="006E19D8">
              <w:rPr>
                <w:rFonts w:ascii="Arial" w:hAnsi="Arial" w:cs="Arial"/>
                <w:sz w:val="23"/>
                <w:szCs w:val="23"/>
              </w:rPr>
              <w:t>6</w:t>
            </w:r>
          </w:p>
        </w:tc>
        <w:tc>
          <w:tcPr>
            <w:tcW w:w="2377" w:type="dxa"/>
          </w:tcPr>
          <w:p w14:paraId="6CF53836" w14:textId="77777777" w:rsidR="00BA5171" w:rsidRPr="006E19D8" w:rsidRDefault="00BA5171" w:rsidP="00D335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48.57</w:t>
            </w:r>
          </w:p>
        </w:tc>
        <w:tc>
          <w:tcPr>
            <w:tcW w:w="2234" w:type="dxa"/>
          </w:tcPr>
          <w:p w14:paraId="167A6688" w14:textId="77777777" w:rsidR="00BA5171" w:rsidRPr="006E19D8" w:rsidRDefault="00BA5171" w:rsidP="00D335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Hombre</w:t>
            </w:r>
          </w:p>
        </w:tc>
        <w:tc>
          <w:tcPr>
            <w:tcW w:w="1961" w:type="dxa"/>
          </w:tcPr>
          <w:p w14:paraId="70BC2D12" w14:textId="77777777" w:rsidR="00BA5171" w:rsidRPr="006E19D8" w:rsidRDefault="00BA5171" w:rsidP="00D335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PAN</w:t>
            </w:r>
          </w:p>
        </w:tc>
      </w:tr>
      <w:tr w:rsidR="00BA5171" w:rsidRPr="006E19D8" w14:paraId="35882444" w14:textId="77777777" w:rsidTr="001462D6">
        <w:trPr>
          <w:jc w:val="center"/>
        </w:trPr>
        <w:tc>
          <w:tcPr>
            <w:cnfStyle w:val="001000000000" w:firstRow="0" w:lastRow="0" w:firstColumn="1" w:lastColumn="0" w:oddVBand="0" w:evenVBand="0" w:oddHBand="0" w:evenHBand="0" w:firstRowFirstColumn="0" w:firstRowLastColumn="0" w:lastRowFirstColumn="0" w:lastRowLastColumn="0"/>
            <w:tcW w:w="2256" w:type="dxa"/>
          </w:tcPr>
          <w:p w14:paraId="45530B99" w14:textId="77777777" w:rsidR="00BA5171" w:rsidRPr="006E19D8" w:rsidRDefault="00BA5171" w:rsidP="00D33558">
            <w:pPr>
              <w:jc w:val="center"/>
              <w:rPr>
                <w:rFonts w:ascii="Arial" w:hAnsi="Arial" w:cs="Arial"/>
                <w:sz w:val="23"/>
                <w:szCs w:val="23"/>
              </w:rPr>
            </w:pPr>
            <w:r w:rsidRPr="006E19D8">
              <w:rPr>
                <w:rFonts w:ascii="Arial" w:hAnsi="Arial" w:cs="Arial"/>
                <w:sz w:val="23"/>
                <w:szCs w:val="23"/>
              </w:rPr>
              <w:t>10</w:t>
            </w:r>
          </w:p>
        </w:tc>
        <w:tc>
          <w:tcPr>
            <w:tcW w:w="2377" w:type="dxa"/>
          </w:tcPr>
          <w:p w14:paraId="1DF0D569" w14:textId="77777777" w:rsidR="00BA5171" w:rsidRPr="006E19D8" w:rsidRDefault="00BA5171" w:rsidP="00D335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43.63</w:t>
            </w:r>
          </w:p>
        </w:tc>
        <w:tc>
          <w:tcPr>
            <w:tcW w:w="2234" w:type="dxa"/>
          </w:tcPr>
          <w:p w14:paraId="3B37D50B" w14:textId="77777777" w:rsidR="00BA5171" w:rsidRPr="006E19D8" w:rsidRDefault="00BA5171" w:rsidP="00D335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Mujer</w:t>
            </w:r>
          </w:p>
        </w:tc>
        <w:tc>
          <w:tcPr>
            <w:tcW w:w="1961" w:type="dxa"/>
          </w:tcPr>
          <w:p w14:paraId="67F4CDCD" w14:textId="77777777" w:rsidR="00BA5171" w:rsidRPr="006E19D8" w:rsidRDefault="00BA5171" w:rsidP="00D335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PRD</w:t>
            </w:r>
          </w:p>
        </w:tc>
      </w:tr>
      <w:tr w:rsidR="00BA5171" w:rsidRPr="006E19D8" w14:paraId="020235EA" w14:textId="77777777" w:rsidTr="001462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6" w:type="dxa"/>
          </w:tcPr>
          <w:p w14:paraId="42E402AB" w14:textId="77777777" w:rsidR="00BA5171" w:rsidRPr="006E19D8" w:rsidRDefault="00BA5171" w:rsidP="00D33558">
            <w:pPr>
              <w:jc w:val="center"/>
              <w:rPr>
                <w:rFonts w:ascii="Arial" w:hAnsi="Arial" w:cs="Arial"/>
                <w:sz w:val="23"/>
                <w:szCs w:val="23"/>
              </w:rPr>
            </w:pPr>
            <w:r w:rsidRPr="006E19D8">
              <w:rPr>
                <w:rFonts w:ascii="Arial" w:hAnsi="Arial" w:cs="Arial"/>
                <w:sz w:val="23"/>
                <w:szCs w:val="23"/>
              </w:rPr>
              <w:t>17</w:t>
            </w:r>
          </w:p>
        </w:tc>
        <w:tc>
          <w:tcPr>
            <w:tcW w:w="2377" w:type="dxa"/>
          </w:tcPr>
          <w:p w14:paraId="40473C47" w14:textId="77777777" w:rsidR="00BA5171" w:rsidRPr="006E19D8" w:rsidRDefault="00BA5171" w:rsidP="00D335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43.07</w:t>
            </w:r>
          </w:p>
        </w:tc>
        <w:tc>
          <w:tcPr>
            <w:tcW w:w="2234" w:type="dxa"/>
          </w:tcPr>
          <w:p w14:paraId="07E047B0" w14:textId="77777777" w:rsidR="00BA5171" w:rsidRPr="006E19D8" w:rsidRDefault="00BA5171" w:rsidP="00D335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Hombre</w:t>
            </w:r>
          </w:p>
        </w:tc>
        <w:tc>
          <w:tcPr>
            <w:tcW w:w="1961" w:type="dxa"/>
          </w:tcPr>
          <w:p w14:paraId="422AE0E3" w14:textId="77777777" w:rsidR="00BA5171" w:rsidRPr="006E19D8" w:rsidRDefault="00BA5171" w:rsidP="00D335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PAN</w:t>
            </w:r>
          </w:p>
        </w:tc>
      </w:tr>
      <w:tr w:rsidR="00BA5171" w:rsidRPr="006E19D8" w14:paraId="17E8A221" w14:textId="77777777" w:rsidTr="001462D6">
        <w:trPr>
          <w:jc w:val="center"/>
        </w:trPr>
        <w:tc>
          <w:tcPr>
            <w:cnfStyle w:val="001000000000" w:firstRow="0" w:lastRow="0" w:firstColumn="1" w:lastColumn="0" w:oddVBand="0" w:evenVBand="0" w:oddHBand="0" w:evenHBand="0" w:firstRowFirstColumn="0" w:firstRowLastColumn="0" w:lastRowFirstColumn="0" w:lastRowLastColumn="0"/>
            <w:tcW w:w="2256" w:type="dxa"/>
          </w:tcPr>
          <w:p w14:paraId="29DB167E" w14:textId="77777777" w:rsidR="00BA5171" w:rsidRPr="006E19D8" w:rsidRDefault="00BA5171" w:rsidP="00D33558">
            <w:pPr>
              <w:jc w:val="center"/>
              <w:rPr>
                <w:rFonts w:ascii="Arial" w:hAnsi="Arial" w:cs="Arial"/>
                <w:sz w:val="23"/>
                <w:szCs w:val="23"/>
              </w:rPr>
            </w:pPr>
            <w:r w:rsidRPr="006E19D8">
              <w:rPr>
                <w:rFonts w:ascii="Arial" w:hAnsi="Arial" w:cs="Arial"/>
                <w:sz w:val="23"/>
                <w:szCs w:val="23"/>
              </w:rPr>
              <w:t>8</w:t>
            </w:r>
          </w:p>
        </w:tc>
        <w:tc>
          <w:tcPr>
            <w:tcW w:w="2377" w:type="dxa"/>
          </w:tcPr>
          <w:p w14:paraId="54FABA5D" w14:textId="77777777" w:rsidR="00BA5171" w:rsidRPr="006E19D8" w:rsidRDefault="00BA5171" w:rsidP="00D335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42.98</w:t>
            </w:r>
          </w:p>
        </w:tc>
        <w:tc>
          <w:tcPr>
            <w:tcW w:w="2234" w:type="dxa"/>
          </w:tcPr>
          <w:p w14:paraId="31CC636B" w14:textId="77777777" w:rsidR="00BA5171" w:rsidRPr="006E19D8" w:rsidRDefault="00BA5171" w:rsidP="00D335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Hombre</w:t>
            </w:r>
          </w:p>
        </w:tc>
        <w:tc>
          <w:tcPr>
            <w:tcW w:w="1961" w:type="dxa"/>
          </w:tcPr>
          <w:p w14:paraId="090ECD5A" w14:textId="77777777" w:rsidR="00BA5171" w:rsidRPr="006E19D8" w:rsidRDefault="00BA5171" w:rsidP="00D335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PAN</w:t>
            </w:r>
          </w:p>
        </w:tc>
      </w:tr>
      <w:tr w:rsidR="00BA5171" w:rsidRPr="006E19D8" w14:paraId="6E5E1146" w14:textId="77777777" w:rsidTr="001462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6" w:type="dxa"/>
          </w:tcPr>
          <w:p w14:paraId="52A09AD0" w14:textId="77777777" w:rsidR="00BA5171" w:rsidRPr="006E19D8" w:rsidRDefault="00BA5171" w:rsidP="00D33558">
            <w:pPr>
              <w:jc w:val="center"/>
              <w:rPr>
                <w:rFonts w:ascii="Arial" w:hAnsi="Arial" w:cs="Arial"/>
                <w:sz w:val="23"/>
                <w:szCs w:val="23"/>
              </w:rPr>
            </w:pPr>
            <w:r w:rsidRPr="006E19D8">
              <w:rPr>
                <w:rFonts w:ascii="Arial" w:hAnsi="Arial" w:cs="Arial"/>
                <w:sz w:val="23"/>
                <w:szCs w:val="23"/>
              </w:rPr>
              <w:t>7</w:t>
            </w:r>
          </w:p>
        </w:tc>
        <w:tc>
          <w:tcPr>
            <w:tcW w:w="2377" w:type="dxa"/>
          </w:tcPr>
          <w:p w14:paraId="765FFAB2" w14:textId="77777777" w:rsidR="00BA5171" w:rsidRPr="006E19D8" w:rsidRDefault="00BA5171" w:rsidP="00D335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41.72</w:t>
            </w:r>
          </w:p>
        </w:tc>
        <w:tc>
          <w:tcPr>
            <w:tcW w:w="2234" w:type="dxa"/>
          </w:tcPr>
          <w:p w14:paraId="5B217666" w14:textId="77777777" w:rsidR="00BA5171" w:rsidRPr="006E19D8" w:rsidRDefault="00BA5171" w:rsidP="00D335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Mujer</w:t>
            </w:r>
          </w:p>
        </w:tc>
        <w:tc>
          <w:tcPr>
            <w:tcW w:w="1961" w:type="dxa"/>
          </w:tcPr>
          <w:p w14:paraId="2DC80B16" w14:textId="77777777" w:rsidR="00BA5171" w:rsidRPr="006E19D8" w:rsidRDefault="00BA5171" w:rsidP="00D335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6E19D8">
              <w:rPr>
                <w:rFonts w:ascii="Arial" w:hAnsi="Arial" w:cs="Arial"/>
                <w:sz w:val="23"/>
                <w:szCs w:val="23"/>
              </w:rPr>
              <w:t>PAN</w:t>
            </w:r>
          </w:p>
        </w:tc>
      </w:tr>
      <w:tr w:rsidR="00BA5171" w:rsidRPr="006E19D8" w14:paraId="7E6093D0" w14:textId="77777777" w:rsidTr="001462D6">
        <w:trPr>
          <w:jc w:val="center"/>
        </w:trPr>
        <w:tc>
          <w:tcPr>
            <w:cnfStyle w:val="001000000000" w:firstRow="0" w:lastRow="0" w:firstColumn="1" w:lastColumn="0" w:oddVBand="0" w:evenVBand="0" w:oddHBand="0" w:evenHBand="0" w:firstRowFirstColumn="0" w:firstRowLastColumn="0" w:lastRowFirstColumn="0" w:lastRowLastColumn="0"/>
            <w:tcW w:w="2256" w:type="dxa"/>
          </w:tcPr>
          <w:p w14:paraId="29C992CE" w14:textId="77777777" w:rsidR="00BA5171" w:rsidRPr="006E19D8" w:rsidRDefault="00BA5171" w:rsidP="00D33558">
            <w:pPr>
              <w:jc w:val="center"/>
              <w:rPr>
                <w:rFonts w:ascii="Arial" w:hAnsi="Arial" w:cs="Arial"/>
                <w:sz w:val="23"/>
                <w:szCs w:val="23"/>
              </w:rPr>
            </w:pPr>
            <w:r w:rsidRPr="006E19D8">
              <w:rPr>
                <w:rFonts w:ascii="Arial" w:hAnsi="Arial" w:cs="Arial"/>
                <w:sz w:val="23"/>
                <w:szCs w:val="23"/>
              </w:rPr>
              <w:t>11</w:t>
            </w:r>
          </w:p>
        </w:tc>
        <w:tc>
          <w:tcPr>
            <w:tcW w:w="2377" w:type="dxa"/>
          </w:tcPr>
          <w:p w14:paraId="3511C3BA" w14:textId="77777777" w:rsidR="00BA5171" w:rsidRPr="006E19D8" w:rsidRDefault="00BA5171" w:rsidP="00D335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40.01</w:t>
            </w:r>
          </w:p>
        </w:tc>
        <w:tc>
          <w:tcPr>
            <w:tcW w:w="2234" w:type="dxa"/>
          </w:tcPr>
          <w:p w14:paraId="058E76B6" w14:textId="77777777" w:rsidR="00BA5171" w:rsidRPr="006E19D8" w:rsidRDefault="00BA5171" w:rsidP="00D335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Mujer</w:t>
            </w:r>
          </w:p>
        </w:tc>
        <w:tc>
          <w:tcPr>
            <w:tcW w:w="1961" w:type="dxa"/>
          </w:tcPr>
          <w:p w14:paraId="456CEA2D" w14:textId="77777777" w:rsidR="00BA5171" w:rsidRPr="006E19D8" w:rsidRDefault="00BA5171" w:rsidP="00D335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6E19D8">
              <w:rPr>
                <w:rFonts w:ascii="Arial" w:hAnsi="Arial" w:cs="Arial"/>
                <w:sz w:val="23"/>
                <w:szCs w:val="23"/>
              </w:rPr>
              <w:t>PAN</w:t>
            </w:r>
          </w:p>
        </w:tc>
      </w:tr>
    </w:tbl>
    <w:p w14:paraId="4E9C34F0" w14:textId="77777777" w:rsidR="00647F28" w:rsidRPr="006E19D8" w:rsidRDefault="00647F28" w:rsidP="004A50FE">
      <w:pPr>
        <w:spacing w:line="360" w:lineRule="auto"/>
        <w:jc w:val="both"/>
        <w:rPr>
          <w:rFonts w:ascii="Arial" w:hAnsi="Arial" w:cs="Arial"/>
          <w:sz w:val="23"/>
          <w:szCs w:val="23"/>
        </w:rPr>
      </w:pPr>
    </w:p>
    <w:p w14:paraId="1C241BA8" w14:textId="3E7CA394" w:rsidR="000D6741" w:rsidRPr="006E19D8" w:rsidRDefault="000D6741" w:rsidP="004A50FE">
      <w:pPr>
        <w:spacing w:line="360" w:lineRule="auto"/>
        <w:jc w:val="both"/>
        <w:rPr>
          <w:rFonts w:ascii="Arial" w:hAnsi="Arial" w:cs="Arial"/>
          <w:sz w:val="23"/>
          <w:szCs w:val="23"/>
        </w:rPr>
      </w:pPr>
      <w:r w:rsidRPr="006E19D8">
        <w:rPr>
          <w:rFonts w:ascii="Arial" w:hAnsi="Arial" w:cs="Arial"/>
          <w:sz w:val="23"/>
          <w:szCs w:val="23"/>
        </w:rPr>
        <w:t xml:space="preserve">Por lo </w:t>
      </w:r>
      <w:r w:rsidR="00F65BA0" w:rsidRPr="006E19D8">
        <w:rPr>
          <w:rFonts w:ascii="Arial" w:hAnsi="Arial" w:cs="Arial"/>
          <w:sz w:val="23"/>
          <w:szCs w:val="23"/>
        </w:rPr>
        <w:t>que,</w:t>
      </w:r>
      <w:r w:rsidRPr="006E19D8">
        <w:rPr>
          <w:rFonts w:ascii="Arial" w:hAnsi="Arial" w:cs="Arial"/>
          <w:sz w:val="23"/>
          <w:szCs w:val="23"/>
        </w:rPr>
        <w:t xml:space="preserve"> de igual manera, aun realizando un análisis (no exigido por la norma) de </w:t>
      </w:r>
      <w:r w:rsidR="00381254" w:rsidRPr="006E19D8">
        <w:rPr>
          <w:rFonts w:ascii="Arial" w:hAnsi="Arial" w:cs="Arial"/>
          <w:sz w:val="23"/>
          <w:szCs w:val="23"/>
        </w:rPr>
        <w:t>los distritos más competitivos en bloque, resulta una integración paritaria compuesta de tres distritos reservados para mujer e igual número para hombre</w:t>
      </w:r>
      <w:r w:rsidR="00B86D49" w:rsidRPr="006E19D8">
        <w:rPr>
          <w:rFonts w:ascii="Arial" w:hAnsi="Arial" w:cs="Arial"/>
          <w:sz w:val="23"/>
          <w:szCs w:val="23"/>
        </w:rPr>
        <w:t>,</w:t>
      </w:r>
      <w:r w:rsidR="002B39A3" w:rsidRPr="006E19D8">
        <w:rPr>
          <w:rFonts w:ascii="Arial" w:hAnsi="Arial" w:cs="Arial"/>
          <w:sz w:val="23"/>
          <w:szCs w:val="23"/>
        </w:rPr>
        <w:t xml:space="preserve"> aunado </w:t>
      </w:r>
      <w:r w:rsidR="00A833D7" w:rsidRPr="006E19D8">
        <w:rPr>
          <w:rFonts w:ascii="Arial" w:hAnsi="Arial" w:cs="Arial"/>
          <w:sz w:val="23"/>
          <w:szCs w:val="23"/>
        </w:rPr>
        <w:t>que,</w:t>
      </w:r>
      <w:r w:rsidR="002B39A3" w:rsidRPr="006E19D8">
        <w:rPr>
          <w:rFonts w:ascii="Arial" w:hAnsi="Arial" w:cs="Arial"/>
          <w:sz w:val="23"/>
          <w:szCs w:val="23"/>
        </w:rPr>
        <w:t xml:space="preserve"> de realizarse el análisis de esta manera, bastaría con integrarse paritariamente el bloque, y no de forma alterna</w:t>
      </w:r>
      <w:r w:rsidR="00A833D7" w:rsidRPr="006E19D8">
        <w:rPr>
          <w:rFonts w:ascii="Arial" w:hAnsi="Arial" w:cs="Arial"/>
          <w:sz w:val="23"/>
          <w:szCs w:val="23"/>
        </w:rPr>
        <w:t>da</w:t>
      </w:r>
      <w:r w:rsidR="002B39A3" w:rsidRPr="006E19D8">
        <w:rPr>
          <w:rFonts w:ascii="Arial" w:hAnsi="Arial" w:cs="Arial"/>
          <w:sz w:val="23"/>
          <w:szCs w:val="23"/>
        </w:rPr>
        <w:t>, puesto que como ya se dijo, la alternancia es una medida especial, no indispensable para lograr la paridad.</w:t>
      </w:r>
      <w:r w:rsidR="00A833D7" w:rsidRPr="006E19D8">
        <w:rPr>
          <w:rStyle w:val="Refdenotaalpie"/>
          <w:rFonts w:ascii="Arial" w:hAnsi="Arial" w:cs="Arial"/>
          <w:sz w:val="23"/>
          <w:szCs w:val="23"/>
        </w:rPr>
        <w:footnoteReference w:id="22"/>
      </w:r>
    </w:p>
    <w:p w14:paraId="121AD322" w14:textId="77777777" w:rsidR="00A833D7" w:rsidRPr="006E19D8" w:rsidRDefault="00A833D7" w:rsidP="004A50FE">
      <w:pPr>
        <w:spacing w:line="360" w:lineRule="auto"/>
        <w:jc w:val="both"/>
        <w:rPr>
          <w:rFonts w:ascii="Arial" w:hAnsi="Arial" w:cs="Arial"/>
          <w:sz w:val="23"/>
          <w:szCs w:val="23"/>
        </w:rPr>
      </w:pPr>
    </w:p>
    <w:p w14:paraId="1F007610" w14:textId="06CF00F7" w:rsidR="0002398B" w:rsidRPr="006E19D8" w:rsidRDefault="00A833D7" w:rsidP="004A50FE">
      <w:pPr>
        <w:spacing w:line="360" w:lineRule="auto"/>
        <w:jc w:val="both"/>
        <w:rPr>
          <w:rFonts w:ascii="Arial" w:hAnsi="Arial" w:cs="Arial"/>
          <w:sz w:val="23"/>
          <w:szCs w:val="23"/>
        </w:rPr>
      </w:pPr>
      <w:r w:rsidRPr="006E19D8">
        <w:rPr>
          <w:rFonts w:ascii="Arial" w:hAnsi="Arial" w:cs="Arial"/>
          <w:sz w:val="23"/>
          <w:szCs w:val="23"/>
        </w:rPr>
        <w:t>Ahora bien</w:t>
      </w:r>
      <w:r w:rsidR="0002398B" w:rsidRPr="006E19D8">
        <w:rPr>
          <w:rFonts w:ascii="Arial" w:hAnsi="Arial" w:cs="Arial"/>
          <w:sz w:val="23"/>
          <w:szCs w:val="23"/>
        </w:rPr>
        <w:t xml:space="preserve">, los criterios de paridad establecidos tanto en el </w:t>
      </w:r>
      <w:r w:rsidR="009E5C8A" w:rsidRPr="006E19D8">
        <w:rPr>
          <w:rFonts w:ascii="Arial" w:hAnsi="Arial" w:cs="Arial"/>
          <w:sz w:val="23"/>
          <w:szCs w:val="23"/>
        </w:rPr>
        <w:t>Código</w:t>
      </w:r>
      <w:r w:rsidR="0002398B" w:rsidRPr="006E19D8">
        <w:rPr>
          <w:rFonts w:ascii="Arial" w:hAnsi="Arial" w:cs="Arial"/>
          <w:sz w:val="23"/>
          <w:szCs w:val="23"/>
        </w:rPr>
        <w:t xml:space="preserve"> Electoral como en el acuerdo CG-A-36/2020, así como en la demás normativa aplicable,</w:t>
      </w:r>
      <w:r w:rsidR="009E5C8A" w:rsidRPr="006E19D8">
        <w:rPr>
          <w:rFonts w:ascii="Arial" w:hAnsi="Arial" w:cs="Arial"/>
          <w:sz w:val="23"/>
          <w:szCs w:val="23"/>
        </w:rPr>
        <w:t xml:space="preserve"> exigen la observancia del sesgo acumulado, que como ya fue analizado en la presente sentencia, se cumplió al no reservar postulaciones en los tres distritos con menor votación, de un solo género.</w:t>
      </w:r>
    </w:p>
    <w:p w14:paraId="4E64A6CC" w14:textId="77777777" w:rsidR="00BD0FCE" w:rsidRPr="006E19D8" w:rsidRDefault="00BD0FCE" w:rsidP="004A50FE">
      <w:pPr>
        <w:spacing w:line="360" w:lineRule="auto"/>
        <w:jc w:val="both"/>
        <w:rPr>
          <w:rFonts w:ascii="Arial" w:hAnsi="Arial" w:cs="Arial"/>
          <w:sz w:val="23"/>
          <w:szCs w:val="23"/>
        </w:rPr>
      </w:pPr>
    </w:p>
    <w:p w14:paraId="0C9C2306" w14:textId="3B1ABCF1" w:rsidR="009776DF" w:rsidRPr="006E19D8" w:rsidRDefault="006C746A" w:rsidP="006E36A8">
      <w:pPr>
        <w:spacing w:line="360" w:lineRule="auto"/>
        <w:jc w:val="both"/>
        <w:rPr>
          <w:rFonts w:ascii="Arial" w:hAnsi="Arial" w:cs="Arial"/>
          <w:sz w:val="23"/>
          <w:szCs w:val="23"/>
        </w:rPr>
      </w:pPr>
      <w:r w:rsidRPr="006E19D8">
        <w:rPr>
          <w:rFonts w:ascii="Arial" w:hAnsi="Arial" w:cs="Arial"/>
          <w:sz w:val="23"/>
          <w:szCs w:val="23"/>
        </w:rPr>
        <w:t xml:space="preserve">Por tales consideraciones, se </w:t>
      </w:r>
      <w:r w:rsidR="00BD0FCE" w:rsidRPr="006E19D8">
        <w:rPr>
          <w:rFonts w:ascii="Arial" w:hAnsi="Arial" w:cs="Arial"/>
          <w:sz w:val="23"/>
          <w:szCs w:val="23"/>
        </w:rPr>
        <w:t>determina</w:t>
      </w:r>
      <w:r w:rsidRPr="006E19D8">
        <w:rPr>
          <w:rFonts w:ascii="Arial" w:hAnsi="Arial" w:cs="Arial"/>
          <w:sz w:val="23"/>
          <w:szCs w:val="23"/>
        </w:rPr>
        <w:t xml:space="preserve"> </w:t>
      </w:r>
      <w:r w:rsidR="003E790B" w:rsidRPr="006E19D8">
        <w:rPr>
          <w:rFonts w:ascii="Arial" w:hAnsi="Arial" w:cs="Arial"/>
          <w:sz w:val="23"/>
          <w:szCs w:val="23"/>
        </w:rPr>
        <w:t>que,</w:t>
      </w:r>
      <w:r w:rsidRPr="006E19D8">
        <w:rPr>
          <w:rFonts w:ascii="Arial" w:hAnsi="Arial" w:cs="Arial"/>
          <w:sz w:val="23"/>
          <w:szCs w:val="23"/>
        </w:rPr>
        <w:t xml:space="preserve"> en el caso concreto no</w:t>
      </w:r>
      <w:r w:rsidR="00E21819" w:rsidRPr="006E19D8">
        <w:rPr>
          <w:rFonts w:ascii="Arial" w:hAnsi="Arial" w:cs="Arial"/>
          <w:sz w:val="23"/>
          <w:szCs w:val="23"/>
        </w:rPr>
        <w:t xml:space="preserve"> era necesario advertir</w:t>
      </w:r>
      <w:r w:rsidRPr="006E19D8">
        <w:rPr>
          <w:rFonts w:ascii="Arial" w:hAnsi="Arial" w:cs="Arial"/>
          <w:sz w:val="23"/>
          <w:szCs w:val="23"/>
        </w:rPr>
        <w:t xml:space="preserve"> reglas de alternancia</w:t>
      </w:r>
      <w:r w:rsidR="003E790B" w:rsidRPr="006E19D8">
        <w:rPr>
          <w:rFonts w:ascii="Arial" w:hAnsi="Arial" w:cs="Arial"/>
          <w:sz w:val="23"/>
          <w:szCs w:val="23"/>
        </w:rPr>
        <w:t xml:space="preserve"> en el convenio de coalición</w:t>
      </w:r>
      <w:r w:rsidRPr="006E19D8">
        <w:rPr>
          <w:rFonts w:ascii="Arial" w:hAnsi="Arial" w:cs="Arial"/>
          <w:sz w:val="23"/>
          <w:szCs w:val="23"/>
        </w:rPr>
        <w:t xml:space="preserve"> </w:t>
      </w:r>
      <w:r w:rsidR="003E790B" w:rsidRPr="006E19D8">
        <w:rPr>
          <w:rFonts w:ascii="Arial" w:hAnsi="Arial" w:cs="Arial"/>
          <w:sz w:val="23"/>
          <w:szCs w:val="23"/>
        </w:rPr>
        <w:t>para lograr una paridad sustantiva,</w:t>
      </w:r>
      <w:r w:rsidR="00283758" w:rsidRPr="006E19D8">
        <w:rPr>
          <w:rFonts w:ascii="Arial" w:hAnsi="Arial" w:cs="Arial"/>
          <w:sz w:val="23"/>
          <w:szCs w:val="23"/>
        </w:rPr>
        <w:t xml:space="preserve"> ni realizar un estudio utilizando una metodología de bloques,</w:t>
      </w:r>
      <w:r w:rsidR="003E790B" w:rsidRPr="006E19D8">
        <w:rPr>
          <w:rFonts w:ascii="Arial" w:hAnsi="Arial" w:cs="Arial"/>
          <w:sz w:val="23"/>
          <w:szCs w:val="23"/>
        </w:rPr>
        <w:t xml:space="preserve"> por lo que </w:t>
      </w:r>
      <w:r w:rsidR="00E21819" w:rsidRPr="006E19D8">
        <w:rPr>
          <w:rFonts w:ascii="Arial" w:hAnsi="Arial" w:cs="Arial"/>
          <w:sz w:val="23"/>
          <w:szCs w:val="23"/>
        </w:rPr>
        <w:t xml:space="preserve">se </w:t>
      </w:r>
      <w:r w:rsidR="00BD0FCE" w:rsidRPr="006E19D8">
        <w:rPr>
          <w:rFonts w:ascii="Arial" w:hAnsi="Arial" w:cs="Arial"/>
          <w:sz w:val="23"/>
          <w:szCs w:val="23"/>
        </w:rPr>
        <w:t xml:space="preserve">califican como </w:t>
      </w:r>
      <w:r w:rsidR="003E790B" w:rsidRPr="006E19D8">
        <w:rPr>
          <w:rFonts w:ascii="Arial" w:hAnsi="Arial" w:cs="Arial"/>
          <w:b/>
          <w:bCs/>
          <w:sz w:val="23"/>
          <w:szCs w:val="23"/>
        </w:rPr>
        <w:t>in</w:t>
      </w:r>
      <w:r w:rsidR="00EB5120" w:rsidRPr="006E19D8">
        <w:rPr>
          <w:rFonts w:ascii="Arial" w:hAnsi="Arial" w:cs="Arial"/>
          <w:b/>
          <w:bCs/>
          <w:sz w:val="23"/>
          <w:szCs w:val="23"/>
        </w:rPr>
        <w:t>fundados</w:t>
      </w:r>
      <w:r w:rsidR="003E790B" w:rsidRPr="006E19D8">
        <w:rPr>
          <w:rFonts w:ascii="Arial" w:hAnsi="Arial" w:cs="Arial"/>
          <w:sz w:val="23"/>
          <w:szCs w:val="23"/>
        </w:rPr>
        <w:t xml:space="preserve"> los agravios vertidos por las promoventes. </w:t>
      </w:r>
    </w:p>
    <w:p w14:paraId="41FA6835" w14:textId="1C33E1D2" w:rsidR="00647F28" w:rsidRDefault="00647F28" w:rsidP="006E36A8">
      <w:pPr>
        <w:spacing w:line="360" w:lineRule="auto"/>
        <w:jc w:val="both"/>
        <w:rPr>
          <w:rFonts w:ascii="Arial" w:hAnsi="Arial" w:cs="Arial"/>
          <w:sz w:val="23"/>
          <w:szCs w:val="23"/>
        </w:rPr>
      </w:pPr>
    </w:p>
    <w:p w14:paraId="0D6AF641" w14:textId="77777777" w:rsidR="004D4140" w:rsidRDefault="004D4140" w:rsidP="006E36A8">
      <w:pPr>
        <w:spacing w:line="360" w:lineRule="auto"/>
        <w:jc w:val="both"/>
        <w:rPr>
          <w:rFonts w:ascii="Arial" w:hAnsi="Arial" w:cs="Arial"/>
          <w:sz w:val="23"/>
          <w:szCs w:val="23"/>
        </w:rPr>
      </w:pPr>
    </w:p>
    <w:p w14:paraId="447EA732" w14:textId="02164915" w:rsidR="00856378" w:rsidRPr="006E19D8" w:rsidRDefault="00856378" w:rsidP="00856378">
      <w:pPr>
        <w:pStyle w:val="Prrafodelista"/>
        <w:numPr>
          <w:ilvl w:val="0"/>
          <w:numId w:val="41"/>
        </w:numPr>
        <w:pBdr>
          <w:top w:val="nil"/>
          <w:left w:val="nil"/>
          <w:bottom w:val="nil"/>
          <w:right w:val="nil"/>
          <w:between w:val="nil"/>
        </w:pBdr>
        <w:tabs>
          <w:tab w:val="center" w:pos="567"/>
          <w:tab w:val="right" w:pos="8838"/>
        </w:tabs>
        <w:spacing w:line="360" w:lineRule="auto"/>
        <w:ind w:left="567" w:hanging="578"/>
        <w:jc w:val="both"/>
        <w:rPr>
          <w:rFonts w:ascii="Arial" w:eastAsia="Arial Nova" w:hAnsi="Arial" w:cs="Arial"/>
          <w:sz w:val="23"/>
          <w:szCs w:val="23"/>
        </w:rPr>
      </w:pPr>
      <w:r w:rsidRPr="006E19D8">
        <w:rPr>
          <w:rFonts w:ascii="Arial" w:eastAsia="Arial Nova" w:hAnsi="Arial" w:cs="Arial"/>
          <w:b/>
          <w:color w:val="000000"/>
          <w:sz w:val="23"/>
          <w:szCs w:val="23"/>
        </w:rPr>
        <w:t xml:space="preserve"> RESOLUTIVOS </w:t>
      </w:r>
    </w:p>
    <w:p w14:paraId="49E0F272" w14:textId="77777777" w:rsidR="00856378" w:rsidRPr="006E19D8" w:rsidRDefault="00856378" w:rsidP="00856378">
      <w:pPr>
        <w:spacing w:line="360" w:lineRule="auto"/>
        <w:jc w:val="both"/>
        <w:rPr>
          <w:rFonts w:ascii="Arial" w:eastAsia="Arial Nova" w:hAnsi="Arial" w:cs="Arial"/>
          <w:b/>
          <w:color w:val="000000"/>
          <w:sz w:val="23"/>
          <w:szCs w:val="23"/>
        </w:rPr>
      </w:pPr>
    </w:p>
    <w:p w14:paraId="55C1CB9D" w14:textId="7218D493" w:rsidR="00856378" w:rsidRPr="006E19D8" w:rsidRDefault="00856378" w:rsidP="00856378">
      <w:pPr>
        <w:spacing w:line="360" w:lineRule="auto"/>
        <w:jc w:val="both"/>
        <w:rPr>
          <w:rFonts w:ascii="Arial" w:eastAsia="Arial Nova" w:hAnsi="Arial" w:cs="Arial"/>
          <w:sz w:val="23"/>
          <w:szCs w:val="23"/>
        </w:rPr>
      </w:pPr>
      <w:r w:rsidRPr="006E19D8">
        <w:rPr>
          <w:rFonts w:ascii="Arial" w:eastAsia="Arial Nova" w:hAnsi="Arial" w:cs="Arial"/>
          <w:b/>
          <w:sz w:val="23"/>
          <w:szCs w:val="23"/>
        </w:rPr>
        <w:t>PRIMERO</w:t>
      </w:r>
      <w:r w:rsidRPr="006E19D8">
        <w:rPr>
          <w:rFonts w:ascii="Arial" w:eastAsia="Arial Nova" w:hAnsi="Arial" w:cs="Arial"/>
          <w:sz w:val="23"/>
          <w:szCs w:val="23"/>
        </w:rPr>
        <w:t xml:space="preserve">. Se declaran </w:t>
      </w:r>
      <w:r w:rsidRPr="006E19D8">
        <w:rPr>
          <w:rFonts w:ascii="Arial" w:eastAsia="Arial Nova" w:hAnsi="Arial" w:cs="Arial"/>
          <w:b/>
          <w:bCs/>
          <w:sz w:val="23"/>
          <w:szCs w:val="23"/>
        </w:rPr>
        <w:t>infundados</w:t>
      </w:r>
      <w:r w:rsidRPr="006E19D8">
        <w:rPr>
          <w:rFonts w:ascii="Arial" w:eastAsia="Arial Nova" w:hAnsi="Arial" w:cs="Arial"/>
          <w:sz w:val="23"/>
          <w:szCs w:val="23"/>
        </w:rPr>
        <w:t xml:space="preserve"> los agravios de</w:t>
      </w:r>
      <w:r w:rsidR="002C17C4" w:rsidRPr="006E19D8">
        <w:rPr>
          <w:rFonts w:ascii="Arial" w:eastAsia="Arial Nova" w:hAnsi="Arial" w:cs="Arial"/>
          <w:sz w:val="23"/>
          <w:szCs w:val="23"/>
        </w:rPr>
        <w:t xml:space="preserve"> las</w:t>
      </w:r>
      <w:r w:rsidRPr="006E19D8">
        <w:rPr>
          <w:rFonts w:ascii="Arial" w:eastAsia="Arial Nova" w:hAnsi="Arial" w:cs="Arial"/>
          <w:sz w:val="23"/>
          <w:szCs w:val="23"/>
        </w:rPr>
        <w:t xml:space="preserve"> promovente</w:t>
      </w:r>
      <w:r w:rsidR="002C17C4" w:rsidRPr="006E19D8">
        <w:rPr>
          <w:rFonts w:ascii="Arial" w:eastAsia="Arial Nova" w:hAnsi="Arial" w:cs="Arial"/>
          <w:sz w:val="23"/>
          <w:szCs w:val="23"/>
        </w:rPr>
        <w:t>s</w:t>
      </w:r>
      <w:r w:rsidRPr="006E19D8">
        <w:rPr>
          <w:rFonts w:ascii="Arial" w:eastAsia="Arial Nova" w:hAnsi="Arial" w:cs="Arial"/>
          <w:sz w:val="23"/>
          <w:szCs w:val="23"/>
        </w:rPr>
        <w:t xml:space="preserve"> por las consideraciones vertidas en esta resolución. </w:t>
      </w:r>
    </w:p>
    <w:p w14:paraId="06AD3BD4" w14:textId="77777777" w:rsidR="00856378" w:rsidRPr="006E19D8" w:rsidRDefault="00856378" w:rsidP="00856378">
      <w:pPr>
        <w:spacing w:line="360" w:lineRule="auto"/>
        <w:jc w:val="both"/>
        <w:rPr>
          <w:rFonts w:ascii="Arial" w:eastAsia="Arial Nova" w:hAnsi="Arial" w:cs="Arial"/>
          <w:sz w:val="23"/>
          <w:szCs w:val="23"/>
        </w:rPr>
      </w:pPr>
    </w:p>
    <w:p w14:paraId="3EDCD5CF" w14:textId="36264506" w:rsidR="00856378" w:rsidRPr="006E19D8" w:rsidRDefault="00856378" w:rsidP="00856378">
      <w:pPr>
        <w:spacing w:line="360" w:lineRule="auto"/>
        <w:jc w:val="both"/>
        <w:rPr>
          <w:rFonts w:ascii="Arial" w:eastAsia="Arial Nova" w:hAnsi="Arial" w:cs="Arial"/>
          <w:sz w:val="23"/>
          <w:szCs w:val="23"/>
        </w:rPr>
      </w:pPr>
      <w:r w:rsidRPr="006E19D8">
        <w:rPr>
          <w:rFonts w:ascii="Arial" w:eastAsia="Arial Nova" w:hAnsi="Arial" w:cs="Arial"/>
          <w:b/>
          <w:sz w:val="23"/>
          <w:szCs w:val="23"/>
        </w:rPr>
        <w:lastRenderedPageBreak/>
        <w:t xml:space="preserve">SEGUNDO. </w:t>
      </w:r>
      <w:r w:rsidRPr="006E19D8">
        <w:rPr>
          <w:rFonts w:ascii="Arial" w:eastAsia="Arial Nova" w:hAnsi="Arial" w:cs="Arial"/>
          <w:sz w:val="23"/>
          <w:szCs w:val="23"/>
        </w:rPr>
        <w:t>Se</w:t>
      </w:r>
      <w:r w:rsidRPr="006E19D8">
        <w:rPr>
          <w:rFonts w:ascii="Arial" w:eastAsia="Arial Nova" w:hAnsi="Arial" w:cs="Arial"/>
          <w:b/>
          <w:sz w:val="23"/>
          <w:szCs w:val="23"/>
        </w:rPr>
        <w:t xml:space="preserve"> confirma </w:t>
      </w:r>
      <w:r w:rsidR="00361A66" w:rsidRPr="006E19D8">
        <w:rPr>
          <w:rFonts w:ascii="Arial" w:eastAsia="Arial Nova" w:hAnsi="Arial" w:cs="Arial"/>
          <w:sz w:val="23"/>
          <w:szCs w:val="23"/>
        </w:rPr>
        <w:t>la resolución</w:t>
      </w:r>
      <w:r w:rsidRPr="006E19D8">
        <w:rPr>
          <w:rFonts w:ascii="Arial" w:eastAsia="Arial Nova" w:hAnsi="Arial" w:cs="Arial"/>
          <w:sz w:val="23"/>
          <w:szCs w:val="23"/>
        </w:rPr>
        <w:t xml:space="preserve"> </w:t>
      </w:r>
      <w:r w:rsidRPr="006E19D8">
        <w:rPr>
          <w:rFonts w:ascii="Arial" w:eastAsia="Arial Nova" w:hAnsi="Arial" w:cs="Arial"/>
          <w:b/>
          <w:sz w:val="23"/>
          <w:szCs w:val="23"/>
        </w:rPr>
        <w:t>CG-</w:t>
      </w:r>
      <w:r w:rsidR="00361A66" w:rsidRPr="006E19D8">
        <w:rPr>
          <w:rFonts w:ascii="Arial" w:eastAsia="Arial Nova" w:hAnsi="Arial" w:cs="Arial"/>
          <w:b/>
          <w:sz w:val="23"/>
          <w:szCs w:val="23"/>
        </w:rPr>
        <w:t>R</w:t>
      </w:r>
      <w:r w:rsidRPr="006E19D8">
        <w:rPr>
          <w:rFonts w:ascii="Arial" w:eastAsia="Arial Nova" w:hAnsi="Arial" w:cs="Arial"/>
          <w:b/>
          <w:sz w:val="23"/>
          <w:szCs w:val="23"/>
        </w:rPr>
        <w:t>-0</w:t>
      </w:r>
      <w:r w:rsidR="00361A66" w:rsidRPr="006E19D8">
        <w:rPr>
          <w:rFonts w:ascii="Arial" w:eastAsia="Arial Nova" w:hAnsi="Arial" w:cs="Arial"/>
          <w:b/>
          <w:sz w:val="23"/>
          <w:szCs w:val="23"/>
        </w:rPr>
        <w:t>2</w:t>
      </w:r>
      <w:r w:rsidRPr="006E19D8">
        <w:rPr>
          <w:rFonts w:ascii="Arial" w:eastAsia="Arial Nova" w:hAnsi="Arial" w:cs="Arial"/>
          <w:b/>
          <w:sz w:val="23"/>
          <w:szCs w:val="23"/>
        </w:rPr>
        <w:t>/21</w:t>
      </w:r>
      <w:r w:rsidR="00361A66" w:rsidRPr="006E19D8">
        <w:rPr>
          <w:rFonts w:ascii="Arial" w:eastAsia="Arial Nova" w:hAnsi="Arial" w:cs="Arial"/>
          <w:b/>
          <w:sz w:val="23"/>
          <w:szCs w:val="23"/>
        </w:rPr>
        <w:t>,</w:t>
      </w:r>
      <w:r w:rsidRPr="006E19D8">
        <w:rPr>
          <w:rFonts w:ascii="Arial" w:eastAsia="Arial Nova" w:hAnsi="Arial" w:cs="Arial"/>
          <w:sz w:val="23"/>
          <w:szCs w:val="23"/>
        </w:rPr>
        <w:t xml:space="preserve"> emitid</w:t>
      </w:r>
      <w:r w:rsidR="00361A66" w:rsidRPr="006E19D8">
        <w:rPr>
          <w:rFonts w:ascii="Arial" w:eastAsia="Arial Nova" w:hAnsi="Arial" w:cs="Arial"/>
          <w:sz w:val="23"/>
          <w:szCs w:val="23"/>
        </w:rPr>
        <w:t>a</w:t>
      </w:r>
      <w:r w:rsidRPr="006E19D8">
        <w:rPr>
          <w:rFonts w:ascii="Arial" w:eastAsia="Arial Nova" w:hAnsi="Arial" w:cs="Arial"/>
          <w:sz w:val="23"/>
          <w:szCs w:val="23"/>
        </w:rPr>
        <w:t xml:space="preserve"> por el Consejo General del Instituto Estatal Electoral</w:t>
      </w:r>
      <w:r w:rsidR="00361A66" w:rsidRPr="006E19D8">
        <w:rPr>
          <w:rFonts w:ascii="Arial" w:eastAsia="Arial Nova" w:hAnsi="Arial" w:cs="Arial"/>
          <w:sz w:val="23"/>
          <w:szCs w:val="23"/>
        </w:rPr>
        <w:t>.</w:t>
      </w:r>
    </w:p>
    <w:p w14:paraId="39033CF8" w14:textId="77777777" w:rsidR="00856378" w:rsidRPr="006E19D8" w:rsidRDefault="00856378" w:rsidP="00856378">
      <w:pPr>
        <w:pBdr>
          <w:top w:val="nil"/>
          <w:left w:val="nil"/>
          <w:bottom w:val="nil"/>
          <w:right w:val="nil"/>
          <w:between w:val="nil"/>
        </w:pBdr>
        <w:spacing w:line="360" w:lineRule="auto"/>
        <w:jc w:val="both"/>
        <w:rPr>
          <w:rFonts w:ascii="Arial" w:eastAsia="Arial Nova" w:hAnsi="Arial" w:cs="Arial"/>
          <w:b/>
          <w:sz w:val="23"/>
          <w:szCs w:val="23"/>
        </w:rPr>
      </w:pPr>
    </w:p>
    <w:p w14:paraId="4C46B69B" w14:textId="01B3C45E" w:rsidR="00856378" w:rsidRPr="006E19D8" w:rsidRDefault="00856378" w:rsidP="00856378">
      <w:pPr>
        <w:pBdr>
          <w:top w:val="nil"/>
          <w:left w:val="nil"/>
          <w:bottom w:val="nil"/>
          <w:right w:val="nil"/>
          <w:between w:val="nil"/>
        </w:pBdr>
        <w:spacing w:line="360" w:lineRule="auto"/>
        <w:jc w:val="both"/>
        <w:rPr>
          <w:rFonts w:ascii="Arial" w:eastAsia="Arial Nova" w:hAnsi="Arial" w:cs="Arial"/>
          <w:color w:val="000000"/>
          <w:sz w:val="23"/>
          <w:szCs w:val="23"/>
        </w:rPr>
      </w:pPr>
      <w:r w:rsidRPr="006E19D8">
        <w:rPr>
          <w:rFonts w:ascii="Arial" w:eastAsia="Arial Nova" w:hAnsi="Arial" w:cs="Arial"/>
          <w:b/>
          <w:color w:val="000000"/>
          <w:sz w:val="23"/>
          <w:szCs w:val="23"/>
        </w:rPr>
        <w:t xml:space="preserve">NOTIFÍQUESE </w:t>
      </w:r>
      <w:r w:rsidRPr="006E19D8">
        <w:rPr>
          <w:rFonts w:ascii="Arial" w:eastAsia="Arial Nova" w:hAnsi="Arial" w:cs="Arial"/>
          <w:color w:val="000000"/>
          <w:sz w:val="23"/>
          <w:szCs w:val="23"/>
        </w:rPr>
        <w:t xml:space="preserve">como en derecho proceda y en su oportunidad, archívese el presente expediente como asunto concluido. </w:t>
      </w:r>
    </w:p>
    <w:p w14:paraId="4FD84135" w14:textId="77777777" w:rsidR="00856378" w:rsidRPr="006E19D8" w:rsidRDefault="00856378" w:rsidP="00856378">
      <w:pPr>
        <w:pBdr>
          <w:top w:val="nil"/>
          <w:left w:val="nil"/>
          <w:bottom w:val="nil"/>
          <w:right w:val="nil"/>
          <w:between w:val="nil"/>
        </w:pBdr>
        <w:spacing w:line="360" w:lineRule="auto"/>
        <w:jc w:val="both"/>
        <w:rPr>
          <w:rFonts w:ascii="Arial" w:eastAsia="Arial Nova" w:hAnsi="Arial" w:cs="Arial"/>
          <w:color w:val="000000"/>
          <w:sz w:val="23"/>
          <w:szCs w:val="23"/>
        </w:rPr>
      </w:pPr>
    </w:p>
    <w:p w14:paraId="364A737C" w14:textId="50E787D3" w:rsidR="00856378" w:rsidRDefault="00856378" w:rsidP="00856378">
      <w:pPr>
        <w:pBdr>
          <w:top w:val="nil"/>
          <w:left w:val="nil"/>
          <w:bottom w:val="nil"/>
          <w:right w:val="nil"/>
          <w:between w:val="nil"/>
        </w:pBdr>
        <w:spacing w:line="360" w:lineRule="auto"/>
        <w:jc w:val="both"/>
        <w:rPr>
          <w:rFonts w:ascii="Arial" w:eastAsia="Arial Nova" w:hAnsi="Arial" w:cs="Arial"/>
          <w:color w:val="000000"/>
          <w:sz w:val="23"/>
          <w:szCs w:val="23"/>
        </w:rPr>
      </w:pPr>
      <w:r w:rsidRPr="006E19D8">
        <w:rPr>
          <w:rFonts w:ascii="Arial" w:eastAsia="Arial Nova" w:hAnsi="Arial" w:cs="Arial"/>
          <w:color w:val="000000"/>
          <w:sz w:val="23"/>
          <w:szCs w:val="23"/>
        </w:rPr>
        <w:t>Así lo resolvió el Tribunal Electoral del Estado de Aguascalientes, por unanimidad de votos de la</w:t>
      </w:r>
      <w:r w:rsidR="008D6739">
        <w:rPr>
          <w:rFonts w:ascii="Arial" w:eastAsia="Arial Nova" w:hAnsi="Arial" w:cs="Arial"/>
          <w:color w:val="000000"/>
          <w:sz w:val="23"/>
          <w:szCs w:val="23"/>
        </w:rPr>
        <w:t>s</w:t>
      </w:r>
      <w:r w:rsidRPr="006E19D8">
        <w:rPr>
          <w:rFonts w:ascii="Arial" w:eastAsia="Arial Nova" w:hAnsi="Arial" w:cs="Arial"/>
          <w:color w:val="000000"/>
          <w:sz w:val="23"/>
          <w:szCs w:val="23"/>
        </w:rPr>
        <w:t xml:space="preserve"> Magistrada</w:t>
      </w:r>
      <w:r w:rsidR="008D6739">
        <w:rPr>
          <w:rFonts w:ascii="Arial" w:eastAsia="Arial Nova" w:hAnsi="Arial" w:cs="Arial"/>
          <w:color w:val="000000"/>
          <w:sz w:val="23"/>
          <w:szCs w:val="23"/>
        </w:rPr>
        <w:t>s</w:t>
      </w:r>
      <w:r w:rsidRPr="006E19D8">
        <w:rPr>
          <w:rFonts w:ascii="Arial" w:eastAsia="Arial Nova" w:hAnsi="Arial" w:cs="Arial"/>
          <w:color w:val="000000"/>
          <w:sz w:val="23"/>
          <w:szCs w:val="23"/>
        </w:rPr>
        <w:t xml:space="preserve"> y </w:t>
      </w:r>
      <w:r w:rsidR="008D6739">
        <w:rPr>
          <w:rFonts w:ascii="Arial" w:eastAsia="Arial Nova" w:hAnsi="Arial" w:cs="Arial"/>
          <w:color w:val="000000"/>
          <w:sz w:val="23"/>
          <w:szCs w:val="23"/>
        </w:rPr>
        <w:t xml:space="preserve">el </w:t>
      </w:r>
      <w:r w:rsidRPr="006E19D8">
        <w:rPr>
          <w:rFonts w:ascii="Arial" w:eastAsia="Arial Nova" w:hAnsi="Arial" w:cs="Arial"/>
          <w:color w:val="000000"/>
          <w:sz w:val="23"/>
          <w:szCs w:val="23"/>
        </w:rPr>
        <w:t xml:space="preserve">Magistrado que lo integran, ante el Secretario General de Acuerdos, quien autoriza y da fe.  </w:t>
      </w:r>
    </w:p>
    <w:p w14:paraId="545DA4D7" w14:textId="2789A1AD" w:rsidR="00FD0339" w:rsidRDefault="00FD0339" w:rsidP="00856378">
      <w:pPr>
        <w:pBdr>
          <w:top w:val="nil"/>
          <w:left w:val="nil"/>
          <w:bottom w:val="nil"/>
          <w:right w:val="nil"/>
          <w:between w:val="nil"/>
        </w:pBdr>
        <w:spacing w:line="360" w:lineRule="auto"/>
        <w:jc w:val="both"/>
        <w:rPr>
          <w:rFonts w:ascii="Arial" w:eastAsia="Arial Nova" w:hAnsi="Arial" w:cs="Arial"/>
          <w:color w:val="000000"/>
          <w:sz w:val="23"/>
          <w:szCs w:val="23"/>
        </w:rPr>
      </w:pPr>
    </w:p>
    <w:p w14:paraId="660C2DF5" w14:textId="77777777" w:rsidR="00FD0339" w:rsidRPr="006E19D8" w:rsidRDefault="00FD0339" w:rsidP="00856378">
      <w:pPr>
        <w:pBdr>
          <w:top w:val="nil"/>
          <w:left w:val="nil"/>
          <w:bottom w:val="nil"/>
          <w:right w:val="nil"/>
          <w:between w:val="nil"/>
        </w:pBdr>
        <w:spacing w:line="360" w:lineRule="auto"/>
        <w:jc w:val="both"/>
        <w:rPr>
          <w:rFonts w:ascii="Arial" w:eastAsia="Arial Nova" w:hAnsi="Arial" w:cs="Arial"/>
          <w:color w:val="000000"/>
          <w:sz w:val="23"/>
          <w:szCs w:val="23"/>
        </w:rPr>
      </w:pPr>
    </w:p>
    <w:tbl>
      <w:tblPr>
        <w:tblW w:w="9736" w:type="dxa"/>
        <w:tblBorders>
          <w:top w:val="nil"/>
          <w:left w:val="nil"/>
          <w:bottom w:val="nil"/>
          <w:right w:val="nil"/>
          <w:insideH w:val="nil"/>
          <w:insideV w:val="nil"/>
        </w:tblBorders>
        <w:tblLayout w:type="fixed"/>
        <w:tblLook w:val="0400" w:firstRow="0" w:lastRow="0" w:firstColumn="0" w:lastColumn="0" w:noHBand="0" w:noVBand="1"/>
      </w:tblPr>
      <w:tblGrid>
        <w:gridCol w:w="4866"/>
        <w:gridCol w:w="4870"/>
      </w:tblGrid>
      <w:tr w:rsidR="00856378" w:rsidRPr="006E19D8" w14:paraId="382C9648" w14:textId="77777777" w:rsidTr="00BD0FCE">
        <w:trPr>
          <w:trHeight w:val="1796"/>
        </w:trPr>
        <w:tc>
          <w:tcPr>
            <w:tcW w:w="9736" w:type="dxa"/>
            <w:gridSpan w:val="2"/>
          </w:tcPr>
          <w:p w14:paraId="00D0DF1A" w14:textId="77777777" w:rsidR="00856378" w:rsidRPr="006E19D8" w:rsidRDefault="00856378" w:rsidP="007879D7">
            <w:pPr>
              <w:pBdr>
                <w:top w:val="nil"/>
                <w:left w:val="nil"/>
                <w:bottom w:val="nil"/>
                <w:right w:val="nil"/>
                <w:between w:val="nil"/>
              </w:pBdr>
              <w:spacing w:line="360" w:lineRule="auto"/>
              <w:jc w:val="center"/>
              <w:rPr>
                <w:rFonts w:ascii="Arial" w:eastAsia="Arial Nova" w:hAnsi="Arial" w:cs="Arial"/>
                <w:b/>
                <w:color w:val="000000"/>
                <w:sz w:val="23"/>
                <w:szCs w:val="23"/>
              </w:rPr>
            </w:pPr>
            <w:r w:rsidRPr="006E19D8">
              <w:rPr>
                <w:rFonts w:ascii="Arial" w:eastAsia="Arial Nova" w:hAnsi="Arial" w:cs="Arial"/>
                <w:b/>
                <w:color w:val="000000"/>
                <w:sz w:val="23"/>
                <w:szCs w:val="23"/>
              </w:rPr>
              <w:t>MAGISTRADA PRESIDENTA</w:t>
            </w:r>
          </w:p>
          <w:p w14:paraId="680BA2E3" w14:textId="77777777" w:rsidR="00856378" w:rsidRPr="006E19D8" w:rsidRDefault="00856378" w:rsidP="007879D7">
            <w:pPr>
              <w:pBdr>
                <w:top w:val="nil"/>
                <w:left w:val="nil"/>
                <w:bottom w:val="nil"/>
                <w:right w:val="nil"/>
                <w:between w:val="nil"/>
              </w:pBdr>
              <w:spacing w:line="360" w:lineRule="auto"/>
              <w:jc w:val="center"/>
              <w:rPr>
                <w:rFonts w:ascii="Arial" w:eastAsia="Arial Nova" w:hAnsi="Arial" w:cs="Arial"/>
                <w:b/>
                <w:color w:val="000000"/>
                <w:sz w:val="23"/>
                <w:szCs w:val="23"/>
              </w:rPr>
            </w:pPr>
          </w:p>
          <w:p w14:paraId="2174D262" w14:textId="77777777" w:rsidR="00856378" w:rsidRPr="006E19D8" w:rsidRDefault="00856378" w:rsidP="007879D7">
            <w:pPr>
              <w:pBdr>
                <w:top w:val="nil"/>
                <w:left w:val="nil"/>
                <w:bottom w:val="nil"/>
                <w:right w:val="nil"/>
                <w:between w:val="nil"/>
              </w:pBdr>
              <w:spacing w:line="360" w:lineRule="auto"/>
              <w:jc w:val="center"/>
              <w:rPr>
                <w:rFonts w:ascii="Arial" w:eastAsia="Arial Nova" w:hAnsi="Arial" w:cs="Arial"/>
                <w:b/>
                <w:color w:val="000000"/>
                <w:sz w:val="23"/>
                <w:szCs w:val="23"/>
              </w:rPr>
            </w:pPr>
          </w:p>
          <w:p w14:paraId="19B7B878" w14:textId="77777777" w:rsidR="00856378" w:rsidRPr="006E19D8" w:rsidRDefault="00856378" w:rsidP="007879D7">
            <w:pPr>
              <w:pBdr>
                <w:top w:val="nil"/>
                <w:left w:val="nil"/>
                <w:bottom w:val="nil"/>
                <w:right w:val="nil"/>
                <w:between w:val="nil"/>
              </w:pBdr>
              <w:spacing w:line="360" w:lineRule="auto"/>
              <w:jc w:val="center"/>
              <w:rPr>
                <w:rFonts w:ascii="Arial" w:eastAsia="Arial Nova" w:hAnsi="Arial" w:cs="Arial"/>
                <w:b/>
                <w:color w:val="000000"/>
                <w:sz w:val="23"/>
                <w:szCs w:val="23"/>
              </w:rPr>
            </w:pPr>
            <w:r w:rsidRPr="006E19D8">
              <w:rPr>
                <w:rFonts w:ascii="Arial" w:eastAsia="Arial Nova" w:hAnsi="Arial" w:cs="Arial"/>
                <w:b/>
                <w:color w:val="000000"/>
                <w:sz w:val="23"/>
                <w:szCs w:val="23"/>
              </w:rPr>
              <w:t>CLAUDIA ELOISA DÍAZ DE LEÓN GONZÁLEZ</w:t>
            </w:r>
          </w:p>
        </w:tc>
      </w:tr>
      <w:tr w:rsidR="00856378" w:rsidRPr="006E19D8" w14:paraId="79FCCE47" w14:textId="77777777" w:rsidTr="00BD0FCE">
        <w:trPr>
          <w:trHeight w:val="1825"/>
        </w:trPr>
        <w:tc>
          <w:tcPr>
            <w:tcW w:w="4866" w:type="dxa"/>
          </w:tcPr>
          <w:p w14:paraId="218E14F6" w14:textId="77777777" w:rsidR="00856378" w:rsidRPr="006E19D8" w:rsidRDefault="00856378" w:rsidP="007879D7">
            <w:pPr>
              <w:pBdr>
                <w:top w:val="nil"/>
                <w:left w:val="nil"/>
                <w:bottom w:val="nil"/>
                <w:right w:val="nil"/>
                <w:between w:val="nil"/>
              </w:pBdr>
              <w:spacing w:line="360" w:lineRule="auto"/>
              <w:jc w:val="center"/>
              <w:rPr>
                <w:rFonts w:ascii="Arial" w:eastAsia="Arial Nova" w:hAnsi="Arial" w:cs="Arial"/>
                <w:b/>
                <w:color w:val="000000"/>
                <w:sz w:val="23"/>
                <w:szCs w:val="23"/>
              </w:rPr>
            </w:pPr>
            <w:r w:rsidRPr="006E19D8">
              <w:rPr>
                <w:rFonts w:ascii="Arial" w:eastAsia="Arial Nova" w:hAnsi="Arial" w:cs="Arial"/>
                <w:b/>
                <w:color w:val="000000"/>
                <w:sz w:val="23"/>
                <w:szCs w:val="23"/>
              </w:rPr>
              <w:t>MAGISTRADA</w:t>
            </w:r>
          </w:p>
          <w:p w14:paraId="01EB881E" w14:textId="77777777" w:rsidR="00856378" w:rsidRPr="006E19D8" w:rsidRDefault="00856378" w:rsidP="007879D7">
            <w:pPr>
              <w:pBdr>
                <w:top w:val="nil"/>
                <w:left w:val="nil"/>
                <w:bottom w:val="nil"/>
                <w:right w:val="nil"/>
                <w:between w:val="nil"/>
              </w:pBdr>
              <w:spacing w:line="360" w:lineRule="auto"/>
              <w:jc w:val="center"/>
              <w:rPr>
                <w:rFonts w:ascii="Arial" w:eastAsia="Arial Nova" w:hAnsi="Arial" w:cs="Arial"/>
                <w:b/>
                <w:color w:val="000000"/>
                <w:sz w:val="23"/>
                <w:szCs w:val="23"/>
              </w:rPr>
            </w:pPr>
          </w:p>
          <w:p w14:paraId="43D19A4D" w14:textId="77777777" w:rsidR="00856378" w:rsidRPr="006E19D8" w:rsidRDefault="00856378" w:rsidP="007879D7">
            <w:pPr>
              <w:pBdr>
                <w:top w:val="nil"/>
                <w:left w:val="nil"/>
                <w:bottom w:val="nil"/>
                <w:right w:val="nil"/>
                <w:between w:val="nil"/>
              </w:pBdr>
              <w:spacing w:line="360" w:lineRule="auto"/>
              <w:jc w:val="center"/>
              <w:rPr>
                <w:rFonts w:ascii="Arial" w:eastAsia="Arial Nova" w:hAnsi="Arial" w:cs="Arial"/>
                <w:b/>
                <w:color w:val="000000"/>
                <w:sz w:val="23"/>
                <w:szCs w:val="23"/>
              </w:rPr>
            </w:pPr>
          </w:p>
          <w:p w14:paraId="5B1946AD" w14:textId="77777777" w:rsidR="00856378" w:rsidRPr="006E19D8" w:rsidRDefault="00856378" w:rsidP="007879D7">
            <w:pPr>
              <w:pBdr>
                <w:top w:val="nil"/>
                <w:left w:val="nil"/>
                <w:bottom w:val="nil"/>
                <w:right w:val="nil"/>
                <w:between w:val="nil"/>
              </w:pBdr>
              <w:spacing w:line="360" w:lineRule="auto"/>
              <w:jc w:val="center"/>
              <w:rPr>
                <w:rFonts w:ascii="Arial" w:eastAsia="Arial Nova" w:hAnsi="Arial" w:cs="Arial"/>
                <w:b/>
                <w:color w:val="000000"/>
                <w:sz w:val="23"/>
                <w:szCs w:val="23"/>
              </w:rPr>
            </w:pPr>
            <w:r w:rsidRPr="006E19D8">
              <w:rPr>
                <w:rFonts w:ascii="Arial" w:eastAsia="Arial Nova" w:hAnsi="Arial" w:cs="Arial"/>
                <w:b/>
                <w:color w:val="000000"/>
                <w:sz w:val="23"/>
                <w:szCs w:val="23"/>
              </w:rPr>
              <w:t xml:space="preserve">LAURA HORTENSIA </w:t>
            </w:r>
          </w:p>
          <w:p w14:paraId="73B94F5C" w14:textId="77777777" w:rsidR="00856378" w:rsidRPr="006E19D8" w:rsidRDefault="00856378" w:rsidP="007879D7">
            <w:pPr>
              <w:pBdr>
                <w:top w:val="nil"/>
                <w:left w:val="nil"/>
                <w:bottom w:val="nil"/>
                <w:right w:val="nil"/>
                <w:between w:val="nil"/>
              </w:pBdr>
              <w:spacing w:line="360" w:lineRule="auto"/>
              <w:jc w:val="center"/>
              <w:rPr>
                <w:rFonts w:ascii="Arial" w:eastAsia="Arial Nova" w:hAnsi="Arial" w:cs="Arial"/>
                <w:b/>
                <w:color w:val="000000"/>
                <w:sz w:val="23"/>
                <w:szCs w:val="23"/>
              </w:rPr>
            </w:pPr>
            <w:r w:rsidRPr="006E19D8">
              <w:rPr>
                <w:rFonts w:ascii="Arial" w:eastAsia="Arial Nova" w:hAnsi="Arial" w:cs="Arial"/>
                <w:b/>
                <w:color w:val="000000"/>
                <w:sz w:val="23"/>
                <w:szCs w:val="23"/>
              </w:rPr>
              <w:t>LLAMAS HERNÁNDEZ</w:t>
            </w:r>
          </w:p>
        </w:tc>
        <w:tc>
          <w:tcPr>
            <w:tcW w:w="4869" w:type="dxa"/>
          </w:tcPr>
          <w:p w14:paraId="27266792" w14:textId="77777777" w:rsidR="00856378" w:rsidRPr="006E19D8" w:rsidRDefault="00856378" w:rsidP="007879D7">
            <w:pPr>
              <w:pBdr>
                <w:top w:val="nil"/>
                <w:left w:val="nil"/>
                <w:bottom w:val="nil"/>
                <w:right w:val="nil"/>
                <w:between w:val="nil"/>
              </w:pBdr>
              <w:spacing w:line="360" w:lineRule="auto"/>
              <w:jc w:val="center"/>
              <w:rPr>
                <w:rFonts w:ascii="Arial" w:eastAsia="Arial Nova" w:hAnsi="Arial" w:cs="Arial"/>
                <w:b/>
                <w:color w:val="000000"/>
                <w:sz w:val="23"/>
                <w:szCs w:val="23"/>
              </w:rPr>
            </w:pPr>
            <w:r w:rsidRPr="006E19D8">
              <w:rPr>
                <w:rFonts w:ascii="Arial" w:eastAsia="Arial Nova" w:hAnsi="Arial" w:cs="Arial"/>
                <w:b/>
                <w:color w:val="000000"/>
                <w:sz w:val="23"/>
                <w:szCs w:val="23"/>
              </w:rPr>
              <w:t>MAGISTRADO</w:t>
            </w:r>
          </w:p>
          <w:p w14:paraId="0D2A0AF8" w14:textId="77777777" w:rsidR="00856378" w:rsidRPr="006E19D8" w:rsidRDefault="00856378" w:rsidP="007879D7">
            <w:pPr>
              <w:pBdr>
                <w:top w:val="nil"/>
                <w:left w:val="nil"/>
                <w:bottom w:val="nil"/>
                <w:right w:val="nil"/>
                <w:between w:val="nil"/>
              </w:pBdr>
              <w:spacing w:line="360" w:lineRule="auto"/>
              <w:jc w:val="center"/>
              <w:rPr>
                <w:rFonts w:ascii="Arial" w:eastAsia="Arial Nova" w:hAnsi="Arial" w:cs="Arial"/>
                <w:b/>
                <w:color w:val="000000"/>
                <w:sz w:val="23"/>
                <w:szCs w:val="23"/>
              </w:rPr>
            </w:pPr>
          </w:p>
          <w:p w14:paraId="20F37588" w14:textId="77777777" w:rsidR="00856378" w:rsidRPr="006E19D8" w:rsidRDefault="00856378" w:rsidP="007879D7">
            <w:pPr>
              <w:pBdr>
                <w:top w:val="nil"/>
                <w:left w:val="nil"/>
                <w:bottom w:val="nil"/>
                <w:right w:val="nil"/>
                <w:between w:val="nil"/>
              </w:pBdr>
              <w:spacing w:line="360" w:lineRule="auto"/>
              <w:jc w:val="center"/>
              <w:rPr>
                <w:rFonts w:ascii="Arial" w:eastAsia="Arial Nova" w:hAnsi="Arial" w:cs="Arial"/>
                <w:b/>
                <w:color w:val="000000"/>
                <w:sz w:val="23"/>
                <w:szCs w:val="23"/>
              </w:rPr>
            </w:pPr>
          </w:p>
          <w:p w14:paraId="36F0A70B" w14:textId="77777777" w:rsidR="00856378" w:rsidRPr="006E19D8" w:rsidRDefault="00856378" w:rsidP="007879D7">
            <w:pPr>
              <w:pBdr>
                <w:top w:val="nil"/>
                <w:left w:val="nil"/>
                <w:bottom w:val="nil"/>
                <w:right w:val="nil"/>
                <w:between w:val="nil"/>
              </w:pBdr>
              <w:spacing w:line="360" w:lineRule="auto"/>
              <w:jc w:val="center"/>
              <w:rPr>
                <w:rFonts w:ascii="Arial" w:eastAsia="Arial Nova" w:hAnsi="Arial" w:cs="Arial"/>
                <w:b/>
                <w:color w:val="000000"/>
                <w:sz w:val="23"/>
                <w:szCs w:val="23"/>
              </w:rPr>
            </w:pPr>
            <w:r w:rsidRPr="006E19D8">
              <w:rPr>
                <w:rFonts w:ascii="Arial" w:eastAsia="Arial Nova" w:hAnsi="Arial" w:cs="Arial"/>
                <w:b/>
                <w:color w:val="000000"/>
                <w:sz w:val="23"/>
                <w:szCs w:val="23"/>
              </w:rPr>
              <w:t xml:space="preserve">HÉCTOR SALVADOR </w:t>
            </w:r>
          </w:p>
          <w:p w14:paraId="49451328" w14:textId="77777777" w:rsidR="00856378" w:rsidRPr="006E19D8" w:rsidRDefault="00856378" w:rsidP="007879D7">
            <w:pPr>
              <w:pBdr>
                <w:top w:val="nil"/>
                <w:left w:val="nil"/>
                <w:bottom w:val="nil"/>
                <w:right w:val="nil"/>
                <w:between w:val="nil"/>
              </w:pBdr>
              <w:spacing w:line="360" w:lineRule="auto"/>
              <w:jc w:val="center"/>
              <w:rPr>
                <w:rFonts w:ascii="Arial" w:eastAsia="Arial Nova" w:hAnsi="Arial" w:cs="Arial"/>
                <w:b/>
                <w:color w:val="000000"/>
                <w:sz w:val="23"/>
                <w:szCs w:val="23"/>
              </w:rPr>
            </w:pPr>
            <w:r w:rsidRPr="006E19D8">
              <w:rPr>
                <w:rFonts w:ascii="Arial" w:eastAsia="Arial Nova" w:hAnsi="Arial" w:cs="Arial"/>
                <w:b/>
                <w:color w:val="000000"/>
                <w:sz w:val="23"/>
                <w:szCs w:val="23"/>
              </w:rPr>
              <w:t>HERNÁNDEZ GALLEGOS</w:t>
            </w:r>
          </w:p>
        </w:tc>
      </w:tr>
      <w:tr w:rsidR="00856378" w:rsidRPr="006E19D8" w14:paraId="6970C2A2" w14:textId="77777777" w:rsidTr="00BD0FCE">
        <w:trPr>
          <w:trHeight w:val="1463"/>
        </w:trPr>
        <w:tc>
          <w:tcPr>
            <w:tcW w:w="9736" w:type="dxa"/>
            <w:gridSpan w:val="2"/>
          </w:tcPr>
          <w:p w14:paraId="72827772" w14:textId="77777777" w:rsidR="00856378" w:rsidRPr="006E19D8" w:rsidRDefault="00856378" w:rsidP="007879D7">
            <w:pPr>
              <w:pBdr>
                <w:top w:val="nil"/>
                <w:left w:val="nil"/>
                <w:bottom w:val="nil"/>
                <w:right w:val="nil"/>
                <w:between w:val="nil"/>
              </w:pBdr>
              <w:spacing w:line="360" w:lineRule="auto"/>
              <w:jc w:val="center"/>
              <w:rPr>
                <w:rFonts w:ascii="Arial" w:eastAsia="Arial Nova" w:hAnsi="Arial" w:cs="Arial"/>
                <w:b/>
                <w:color w:val="000000"/>
                <w:sz w:val="23"/>
                <w:szCs w:val="23"/>
              </w:rPr>
            </w:pPr>
          </w:p>
          <w:p w14:paraId="6D4168C0" w14:textId="77777777" w:rsidR="00856378" w:rsidRPr="006E19D8" w:rsidRDefault="00856378" w:rsidP="007879D7">
            <w:pPr>
              <w:pBdr>
                <w:top w:val="nil"/>
                <w:left w:val="nil"/>
                <w:bottom w:val="nil"/>
                <w:right w:val="nil"/>
                <w:between w:val="nil"/>
              </w:pBdr>
              <w:spacing w:line="360" w:lineRule="auto"/>
              <w:jc w:val="center"/>
              <w:rPr>
                <w:rFonts w:ascii="Arial" w:eastAsia="Arial Nova" w:hAnsi="Arial" w:cs="Arial"/>
                <w:b/>
                <w:color w:val="000000"/>
                <w:sz w:val="23"/>
                <w:szCs w:val="23"/>
              </w:rPr>
            </w:pPr>
            <w:r w:rsidRPr="006E19D8">
              <w:rPr>
                <w:rFonts w:ascii="Arial" w:eastAsia="Arial Nova" w:hAnsi="Arial" w:cs="Arial"/>
                <w:b/>
                <w:color w:val="000000"/>
                <w:sz w:val="23"/>
                <w:szCs w:val="23"/>
              </w:rPr>
              <w:t>SECRETARIO DE ACUERDOS</w:t>
            </w:r>
          </w:p>
          <w:p w14:paraId="5385A06E" w14:textId="77777777" w:rsidR="00856378" w:rsidRPr="006E19D8" w:rsidRDefault="00856378" w:rsidP="007879D7">
            <w:pPr>
              <w:pBdr>
                <w:top w:val="nil"/>
                <w:left w:val="nil"/>
                <w:bottom w:val="nil"/>
                <w:right w:val="nil"/>
                <w:between w:val="nil"/>
              </w:pBdr>
              <w:spacing w:line="360" w:lineRule="auto"/>
              <w:jc w:val="center"/>
              <w:rPr>
                <w:rFonts w:ascii="Arial" w:eastAsia="Arial Nova" w:hAnsi="Arial" w:cs="Arial"/>
                <w:b/>
                <w:color w:val="000000"/>
                <w:sz w:val="23"/>
                <w:szCs w:val="23"/>
              </w:rPr>
            </w:pPr>
          </w:p>
          <w:p w14:paraId="48686ED5" w14:textId="77777777" w:rsidR="00856378" w:rsidRPr="006E19D8" w:rsidRDefault="00856378" w:rsidP="007879D7">
            <w:pPr>
              <w:pBdr>
                <w:top w:val="nil"/>
                <w:left w:val="nil"/>
                <w:bottom w:val="nil"/>
                <w:right w:val="nil"/>
                <w:between w:val="nil"/>
              </w:pBdr>
              <w:spacing w:line="360" w:lineRule="auto"/>
              <w:jc w:val="center"/>
              <w:rPr>
                <w:rFonts w:ascii="Arial" w:eastAsia="Arial Nova" w:hAnsi="Arial" w:cs="Arial"/>
                <w:b/>
                <w:color w:val="000000"/>
                <w:sz w:val="23"/>
                <w:szCs w:val="23"/>
              </w:rPr>
            </w:pPr>
            <w:r w:rsidRPr="006E19D8">
              <w:rPr>
                <w:rFonts w:ascii="Arial" w:eastAsia="Arial Nova" w:hAnsi="Arial" w:cs="Arial"/>
                <w:b/>
                <w:color w:val="000000"/>
                <w:sz w:val="23"/>
                <w:szCs w:val="23"/>
              </w:rPr>
              <w:t>JESÚS OCIEL BAENA SUCEDO</w:t>
            </w:r>
          </w:p>
        </w:tc>
      </w:tr>
    </w:tbl>
    <w:p w14:paraId="25E7B837" w14:textId="77777777" w:rsidR="00856378" w:rsidRPr="006E19D8" w:rsidRDefault="00856378" w:rsidP="00856378">
      <w:pPr>
        <w:spacing w:after="160" w:line="259" w:lineRule="auto"/>
        <w:rPr>
          <w:rFonts w:ascii="Arial" w:eastAsia="Arial Nova" w:hAnsi="Arial" w:cs="Arial"/>
          <w:sz w:val="23"/>
          <w:szCs w:val="23"/>
        </w:rPr>
      </w:pPr>
    </w:p>
    <w:sectPr w:rsidR="00856378" w:rsidRPr="006E19D8" w:rsidSect="00A177D4">
      <w:headerReference w:type="even" r:id="rId11"/>
      <w:headerReference w:type="default" r:id="rId12"/>
      <w:footerReference w:type="even" r:id="rId13"/>
      <w:footerReference w:type="default" r:id="rId14"/>
      <w:headerReference w:type="first" r:id="rId15"/>
      <w:footerReference w:type="first" r:id="rId16"/>
      <w:pgSz w:w="12240" w:h="20160" w:code="5"/>
      <w:pgMar w:top="2552"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45C04" w14:textId="77777777" w:rsidR="002941D1" w:rsidRDefault="002941D1" w:rsidP="00E5535C">
      <w:r>
        <w:separator/>
      </w:r>
    </w:p>
  </w:endnote>
  <w:endnote w:type="continuationSeparator" w:id="0">
    <w:p w14:paraId="11DC46CD" w14:textId="77777777" w:rsidR="002941D1" w:rsidRDefault="002941D1" w:rsidP="00E5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EC2D2" w14:textId="77777777" w:rsidR="00A77EA5" w:rsidRDefault="00A77E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66A85" w14:textId="77777777" w:rsidR="00A77EA5" w:rsidRDefault="00A77EA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41B6" w14:textId="77777777" w:rsidR="00A77EA5" w:rsidRDefault="00A77E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56EFB" w14:textId="77777777" w:rsidR="002941D1" w:rsidRDefault="002941D1" w:rsidP="00E5535C">
      <w:r>
        <w:separator/>
      </w:r>
    </w:p>
  </w:footnote>
  <w:footnote w:type="continuationSeparator" w:id="0">
    <w:p w14:paraId="6A6E4452" w14:textId="77777777" w:rsidR="002941D1" w:rsidRDefault="002941D1" w:rsidP="00E5535C">
      <w:r>
        <w:continuationSeparator/>
      </w:r>
    </w:p>
  </w:footnote>
  <w:footnote w:id="1">
    <w:p w14:paraId="39E755A7" w14:textId="7A1C093A" w:rsidR="006E0DE3" w:rsidRPr="004A1F33" w:rsidRDefault="006E0DE3" w:rsidP="004A1F33">
      <w:pPr>
        <w:pStyle w:val="Textonotapie"/>
        <w:jc w:val="both"/>
        <w:rPr>
          <w:rFonts w:ascii="Arial" w:hAnsi="Arial" w:cs="Arial"/>
          <w:sz w:val="18"/>
          <w:szCs w:val="18"/>
        </w:rPr>
      </w:pPr>
      <w:r w:rsidRPr="004A1F33">
        <w:rPr>
          <w:rStyle w:val="Refdenotaalpie"/>
          <w:rFonts w:ascii="Arial" w:hAnsi="Arial" w:cs="Arial"/>
          <w:sz w:val="18"/>
          <w:szCs w:val="18"/>
        </w:rPr>
        <w:footnoteRef/>
      </w:r>
      <w:r w:rsidRPr="004A1F33">
        <w:rPr>
          <w:rFonts w:ascii="Arial" w:hAnsi="Arial" w:cs="Arial"/>
          <w:sz w:val="18"/>
          <w:szCs w:val="18"/>
        </w:rPr>
        <w:t xml:space="preserve"> Publicada en el Semanario Judicial de la Federación 1917-1988, Segunda Parte, Volumen II, página 916, número 533, con el rubro: "COPIAS FOTOSTÁTICAS. SU VALOR PROBATORIO."</w:t>
      </w:r>
    </w:p>
  </w:footnote>
  <w:footnote w:id="2">
    <w:p w14:paraId="1C25EAD5" w14:textId="51C35CBA" w:rsidR="006E0DE3" w:rsidRPr="004A1F33" w:rsidRDefault="006E0DE3" w:rsidP="004A1F33">
      <w:pPr>
        <w:pStyle w:val="Textonotapie"/>
        <w:jc w:val="both"/>
        <w:rPr>
          <w:rFonts w:ascii="Arial" w:hAnsi="Arial" w:cs="Arial"/>
          <w:sz w:val="18"/>
          <w:szCs w:val="18"/>
        </w:rPr>
      </w:pPr>
      <w:r w:rsidRPr="004A1F33">
        <w:rPr>
          <w:rStyle w:val="Refdenotaalpie"/>
          <w:rFonts w:ascii="Arial" w:hAnsi="Arial" w:cs="Arial"/>
          <w:sz w:val="18"/>
          <w:szCs w:val="18"/>
        </w:rPr>
        <w:footnoteRef/>
      </w:r>
      <w:r w:rsidRPr="004A1F33">
        <w:rPr>
          <w:rFonts w:ascii="Arial" w:hAnsi="Arial" w:cs="Arial"/>
          <w:sz w:val="18"/>
          <w:szCs w:val="18"/>
        </w:rPr>
        <w:t xml:space="preserve"> Véase: Semanario Judicial de la Federación y su Gaceta, Novena Época, Tomo III, febrero de 1996, página 265, tesis 2a. VI/96.</w:t>
      </w:r>
    </w:p>
  </w:footnote>
  <w:footnote w:id="3">
    <w:p w14:paraId="15525890" w14:textId="4D8A5A96" w:rsidR="006E0DE3" w:rsidRDefault="006E0DE3" w:rsidP="004A1F33">
      <w:pPr>
        <w:pStyle w:val="Textonotapie"/>
        <w:jc w:val="both"/>
      </w:pPr>
      <w:r w:rsidRPr="004A1F33">
        <w:rPr>
          <w:rStyle w:val="Refdenotaalpie"/>
          <w:rFonts w:ascii="Arial" w:hAnsi="Arial" w:cs="Arial"/>
          <w:sz w:val="18"/>
          <w:szCs w:val="18"/>
        </w:rPr>
        <w:footnoteRef/>
      </w:r>
      <w:r w:rsidRPr="004A1F33">
        <w:rPr>
          <w:rFonts w:ascii="Arial" w:hAnsi="Arial" w:cs="Arial"/>
          <w:sz w:val="18"/>
          <w:szCs w:val="18"/>
        </w:rPr>
        <w:t xml:space="preserve"> </w:t>
      </w:r>
      <w:r w:rsidRPr="004A1F33">
        <w:rPr>
          <w:rFonts w:ascii="Arial" w:hAnsi="Arial" w:cs="Arial"/>
          <w:i/>
          <w:iCs/>
          <w:color w:val="000000"/>
          <w:sz w:val="18"/>
          <w:szCs w:val="18"/>
        </w:rPr>
        <w:t>Véase: Semanario Judicial de la Federación y su Gaceta, Novena Época, Tomo III, febrero de 1996, página 265, tesis 2a. VI/96</w:t>
      </w:r>
    </w:p>
  </w:footnote>
  <w:footnote w:id="4">
    <w:p w14:paraId="4073C09C" w14:textId="77777777" w:rsidR="006E0DE3" w:rsidRPr="003768DC" w:rsidRDefault="006E0DE3" w:rsidP="006F043B">
      <w:pPr>
        <w:pStyle w:val="Textonotapie"/>
        <w:jc w:val="both"/>
        <w:rPr>
          <w:rFonts w:ascii="Arial" w:hAnsi="Arial" w:cs="Arial"/>
        </w:rPr>
      </w:pPr>
      <w:r w:rsidRPr="00785411">
        <w:rPr>
          <w:rStyle w:val="Refdenotaalpie"/>
          <w:rFonts w:cstheme="minorHAnsi"/>
          <w:sz w:val="18"/>
          <w:szCs w:val="18"/>
        </w:rPr>
        <w:footnoteRef/>
      </w:r>
      <w:r w:rsidRPr="003768DC">
        <w:rPr>
          <w:rFonts w:ascii="Arial" w:hAnsi="Arial" w:cs="Arial"/>
        </w:rPr>
        <w:t xml:space="preserve"> </w:t>
      </w:r>
      <w:r w:rsidRPr="00785411">
        <w:rPr>
          <w:rFonts w:ascii="Arial" w:hAnsi="Arial" w:cs="Arial"/>
          <w:sz w:val="18"/>
          <w:szCs w:val="18"/>
        </w:rPr>
        <w:t>Consultable en la Compilación 1997-2013, Jurisprudencia y tesis en materia electoral, Jurisprudencia, Volumen 1, Tribunal Electoral del Poder Judicial de la Federación, página 125</w:t>
      </w:r>
    </w:p>
  </w:footnote>
  <w:footnote w:id="5">
    <w:p w14:paraId="33B0E8AE" w14:textId="77777777" w:rsidR="006E0DE3" w:rsidRPr="00785411" w:rsidRDefault="006E0DE3" w:rsidP="006F043B">
      <w:pPr>
        <w:pStyle w:val="Textonotapie"/>
        <w:jc w:val="both"/>
        <w:rPr>
          <w:sz w:val="16"/>
          <w:szCs w:val="16"/>
        </w:rPr>
      </w:pPr>
      <w:r w:rsidRPr="00785411">
        <w:rPr>
          <w:rStyle w:val="Refdenotaalpie"/>
          <w:rFonts w:cstheme="minorHAnsi"/>
          <w:b/>
          <w:bCs/>
          <w:sz w:val="22"/>
          <w:szCs w:val="22"/>
        </w:rPr>
        <w:footnoteRef/>
      </w:r>
      <w:r w:rsidRPr="00785411">
        <w:rPr>
          <w:rFonts w:ascii="Arial" w:hAnsi="Arial" w:cs="Arial"/>
          <w:sz w:val="16"/>
          <w:szCs w:val="16"/>
        </w:rPr>
        <w:t xml:space="preserve"> Compilación 1997-2013, Jurisprudencia y tesis en materia electoral, Jurisprudencia, Volumen 1, Tribunal Electoral del Poder Judicial de la Federación, pp. 122-123</w:t>
      </w:r>
    </w:p>
  </w:footnote>
  <w:footnote w:id="6">
    <w:p w14:paraId="24DB240B" w14:textId="77777777" w:rsidR="006E0DE3" w:rsidRPr="003768DC" w:rsidRDefault="006E0DE3" w:rsidP="006F043B">
      <w:pPr>
        <w:pStyle w:val="Textonotapie"/>
        <w:jc w:val="both"/>
        <w:rPr>
          <w:rFonts w:ascii="Arial" w:hAnsi="Arial" w:cs="Arial"/>
        </w:rPr>
      </w:pPr>
      <w:r w:rsidRPr="00785411">
        <w:rPr>
          <w:rStyle w:val="Refdenotaalpie"/>
          <w:rFonts w:cstheme="minorHAnsi"/>
          <w:b/>
          <w:bCs/>
          <w:sz w:val="22"/>
          <w:szCs w:val="22"/>
        </w:rPr>
        <w:footnoteRef/>
      </w:r>
      <w:r w:rsidRPr="00785411">
        <w:rPr>
          <w:rFonts w:cstheme="minorHAnsi"/>
        </w:rPr>
        <w:t xml:space="preserve"> </w:t>
      </w:r>
      <w:r w:rsidRPr="00785411">
        <w:rPr>
          <w:rFonts w:ascii="Arial" w:hAnsi="Arial" w:cs="Arial"/>
          <w:sz w:val="16"/>
          <w:szCs w:val="16"/>
        </w:rPr>
        <w:t>Consultable en la Compilación 1997-2013 de Jurisprudencia y tesis en materia electoral, del Tribunal Electoral del Poder Judicial de la Federación, Tomo Jurisprudencia, Volumen 1, páginas 346 y 347.</w:t>
      </w:r>
    </w:p>
  </w:footnote>
  <w:footnote w:id="7">
    <w:p w14:paraId="060282C1" w14:textId="77777777" w:rsidR="006E0DE3" w:rsidRPr="00FD0339" w:rsidRDefault="006E0DE3" w:rsidP="003158E2">
      <w:pPr>
        <w:pStyle w:val="Textonotapie"/>
        <w:jc w:val="both"/>
        <w:rPr>
          <w:rFonts w:ascii="Arial" w:hAnsi="Arial" w:cs="Arial"/>
          <w:sz w:val="18"/>
          <w:szCs w:val="18"/>
        </w:rPr>
      </w:pPr>
      <w:r w:rsidRPr="00FD0339">
        <w:rPr>
          <w:rStyle w:val="Refdenotaalpie"/>
          <w:rFonts w:ascii="Arial" w:hAnsi="Arial" w:cs="Arial"/>
          <w:b/>
          <w:bCs/>
          <w:sz w:val="18"/>
          <w:szCs w:val="18"/>
        </w:rPr>
        <w:footnoteRef/>
      </w:r>
      <w:r w:rsidRPr="00FD0339">
        <w:rPr>
          <w:rFonts w:ascii="Arial" w:hAnsi="Arial" w:cs="Arial"/>
          <w:sz w:val="18"/>
          <w:szCs w:val="18"/>
        </w:rPr>
        <w:t xml:space="preserve"> </w:t>
      </w:r>
      <w:r w:rsidRPr="00FD0339">
        <w:rPr>
          <w:rFonts w:ascii="Arial" w:hAnsi="Arial" w:cs="Arial"/>
          <w:color w:val="000000"/>
          <w:sz w:val="18"/>
          <w:szCs w:val="18"/>
        </w:rPr>
        <w:t>Así lo ha reconocido la Primera Sala de la Suprema Corte de Justicia de la Nación en las tesis 1ª. </w:t>
      </w:r>
      <w:r w:rsidRPr="00FD0339">
        <w:rPr>
          <w:rFonts w:ascii="Arial" w:hAnsi="Arial" w:cs="Arial"/>
          <w:b/>
          <w:bCs/>
          <w:color w:val="000000"/>
          <w:sz w:val="18"/>
          <w:szCs w:val="18"/>
        </w:rPr>
        <w:t>XLI/2014</w:t>
      </w:r>
      <w:r w:rsidRPr="00FD0339">
        <w:rPr>
          <w:rFonts w:ascii="Arial" w:hAnsi="Arial" w:cs="Arial"/>
          <w:color w:val="000000"/>
          <w:sz w:val="18"/>
          <w:szCs w:val="18"/>
        </w:rPr>
        <w:t> y 1ª. </w:t>
      </w:r>
      <w:r w:rsidRPr="00FD0339">
        <w:rPr>
          <w:rFonts w:ascii="Arial" w:hAnsi="Arial" w:cs="Arial"/>
          <w:b/>
          <w:bCs/>
          <w:color w:val="000000"/>
          <w:sz w:val="18"/>
          <w:szCs w:val="18"/>
        </w:rPr>
        <w:t>CLXXVI/2012</w:t>
      </w:r>
      <w:r w:rsidRPr="00FD0339">
        <w:rPr>
          <w:rFonts w:ascii="Arial" w:hAnsi="Arial" w:cs="Arial"/>
          <w:color w:val="000000"/>
          <w:sz w:val="18"/>
          <w:szCs w:val="18"/>
        </w:rPr>
        <w:t>, cuyos rubros son: “</w:t>
      </w:r>
      <w:r w:rsidRPr="00FD0339">
        <w:rPr>
          <w:rFonts w:ascii="Arial" w:hAnsi="Arial" w:cs="Arial"/>
          <w:b/>
          <w:bCs/>
          <w:i/>
          <w:iCs/>
          <w:color w:val="000000"/>
          <w:sz w:val="18"/>
          <w:szCs w:val="18"/>
        </w:rPr>
        <w:t>DERECHO HUMANO A LA IGUALDAD JURÍDICA. RECONOCIMIENTO DE SU DIMENSIÓN SUSTANTIVA O DE HECHO EN EL ORDENAMIENTO JURÍDICO MEXICANO”</w:t>
      </w:r>
      <w:r w:rsidRPr="00FD0339">
        <w:rPr>
          <w:rFonts w:ascii="Arial" w:hAnsi="Arial" w:cs="Arial"/>
          <w:i/>
          <w:iCs/>
          <w:color w:val="000000"/>
          <w:sz w:val="18"/>
          <w:szCs w:val="18"/>
        </w:rPr>
        <w:t> y</w:t>
      </w:r>
      <w:r w:rsidRPr="00FD0339">
        <w:rPr>
          <w:rFonts w:ascii="Arial" w:hAnsi="Arial" w:cs="Arial"/>
          <w:b/>
          <w:bCs/>
          <w:i/>
          <w:iCs/>
          <w:color w:val="000000"/>
          <w:sz w:val="18"/>
          <w:szCs w:val="18"/>
        </w:rPr>
        <w:t> “DERECHO HUMANO A LA IGUALDAD ENTRE EL VARÓN Y LA MUJER. SU ALCANCE CONFORME A LO PREVISTO EN EL ARTÍCULO 4o. DE LA CONSTITUCIÓN POLÍTICA DE LOS ESTADOS UNIDOS MEXICANOS Y EN LOS TRATADOS INTERNACIONALES</w:t>
      </w:r>
      <w:r w:rsidRPr="00FD0339">
        <w:rPr>
          <w:rFonts w:ascii="Arial" w:hAnsi="Arial" w:cs="Arial"/>
          <w:color w:val="000000"/>
          <w:sz w:val="18"/>
          <w:szCs w:val="18"/>
        </w:rPr>
        <w:t>”.</w:t>
      </w:r>
    </w:p>
  </w:footnote>
  <w:footnote w:id="8">
    <w:p w14:paraId="788B1CDB" w14:textId="77777777" w:rsidR="006E0DE3" w:rsidRPr="00FD0339" w:rsidRDefault="006E0DE3" w:rsidP="003158E2">
      <w:pPr>
        <w:pStyle w:val="Textonotapie"/>
        <w:jc w:val="both"/>
        <w:rPr>
          <w:rFonts w:ascii="Arial" w:hAnsi="Arial" w:cs="Arial"/>
          <w:sz w:val="18"/>
          <w:szCs w:val="18"/>
        </w:rPr>
      </w:pPr>
      <w:r w:rsidRPr="00FD0339">
        <w:rPr>
          <w:rStyle w:val="Refdenotaalpie"/>
          <w:rFonts w:ascii="Arial" w:hAnsi="Arial" w:cs="Arial"/>
          <w:b/>
          <w:bCs/>
          <w:sz w:val="18"/>
          <w:szCs w:val="18"/>
        </w:rPr>
        <w:footnoteRef/>
      </w:r>
      <w:r w:rsidRPr="00FD0339">
        <w:rPr>
          <w:rFonts w:ascii="Arial" w:hAnsi="Arial" w:cs="Arial"/>
          <w:b/>
          <w:bCs/>
          <w:sz w:val="18"/>
          <w:szCs w:val="18"/>
        </w:rPr>
        <w:t xml:space="preserve"> </w:t>
      </w:r>
      <w:r w:rsidRPr="00FD0339">
        <w:rPr>
          <w:rFonts w:ascii="Arial" w:hAnsi="Arial" w:cs="Arial"/>
          <w:sz w:val="18"/>
          <w:szCs w:val="18"/>
        </w:rPr>
        <w:t xml:space="preserve">En adelante Constitución. </w:t>
      </w:r>
    </w:p>
  </w:footnote>
  <w:footnote w:id="9">
    <w:p w14:paraId="1E42545A" w14:textId="67D8C0F7" w:rsidR="006E0DE3" w:rsidRPr="00FD0339" w:rsidRDefault="006E0DE3" w:rsidP="003158E2">
      <w:pPr>
        <w:pStyle w:val="Textonotapie"/>
        <w:jc w:val="both"/>
        <w:rPr>
          <w:rFonts w:ascii="Arial" w:hAnsi="Arial" w:cs="Arial"/>
          <w:sz w:val="18"/>
          <w:szCs w:val="18"/>
        </w:rPr>
      </w:pPr>
      <w:r w:rsidRPr="00FD0339">
        <w:rPr>
          <w:rStyle w:val="Refdenotaalpie"/>
          <w:rFonts w:ascii="Arial" w:hAnsi="Arial" w:cs="Arial"/>
          <w:sz w:val="18"/>
          <w:szCs w:val="18"/>
        </w:rPr>
        <w:footnoteRef/>
      </w:r>
      <w:r w:rsidRPr="00FD0339">
        <w:rPr>
          <w:rFonts w:ascii="Arial" w:hAnsi="Arial" w:cs="Arial"/>
          <w:sz w:val="18"/>
          <w:szCs w:val="18"/>
        </w:rPr>
        <w:t xml:space="preserve"> En adelante </w:t>
      </w:r>
      <w:r w:rsidRPr="00FD0339">
        <w:rPr>
          <w:rFonts w:ascii="Arial" w:hAnsi="Arial" w:cs="Arial"/>
          <w:color w:val="000000"/>
          <w:sz w:val="18"/>
          <w:szCs w:val="18"/>
        </w:rPr>
        <w:t>LGIPE.</w:t>
      </w:r>
    </w:p>
  </w:footnote>
  <w:footnote w:id="10">
    <w:p w14:paraId="38F34ED4" w14:textId="77777777" w:rsidR="006E0DE3" w:rsidRPr="00FD0339" w:rsidRDefault="006E0DE3" w:rsidP="003158E2">
      <w:pPr>
        <w:pStyle w:val="NormalWeb"/>
        <w:spacing w:before="0" w:beforeAutospacing="0" w:after="0" w:afterAutospacing="0"/>
        <w:jc w:val="both"/>
        <w:rPr>
          <w:rFonts w:ascii="Arial" w:hAnsi="Arial" w:cs="Arial"/>
          <w:color w:val="000000"/>
          <w:sz w:val="18"/>
          <w:szCs w:val="18"/>
        </w:rPr>
      </w:pPr>
      <w:r w:rsidRPr="00FD0339">
        <w:rPr>
          <w:rStyle w:val="Refdenotaalpie"/>
          <w:rFonts w:ascii="Arial" w:hAnsi="Arial" w:cs="Arial"/>
          <w:b/>
          <w:bCs/>
          <w:sz w:val="18"/>
          <w:szCs w:val="18"/>
        </w:rPr>
        <w:footnoteRef/>
      </w:r>
      <w:r w:rsidRPr="00FD0339">
        <w:rPr>
          <w:rFonts w:ascii="Arial" w:hAnsi="Arial" w:cs="Arial"/>
          <w:b/>
          <w:bCs/>
          <w:sz w:val="18"/>
          <w:szCs w:val="18"/>
        </w:rPr>
        <w:t xml:space="preserve"> </w:t>
      </w:r>
      <w:r w:rsidRPr="00FD0339">
        <w:rPr>
          <w:rFonts w:ascii="Arial" w:hAnsi="Arial" w:cs="Arial"/>
          <w:sz w:val="18"/>
          <w:szCs w:val="18"/>
        </w:rPr>
        <w:t>A</w:t>
      </w:r>
      <w:r w:rsidRPr="00FD0339">
        <w:rPr>
          <w:rFonts w:ascii="Arial" w:hAnsi="Arial" w:cs="Arial"/>
          <w:b/>
          <w:bCs/>
          <w:color w:val="000000"/>
          <w:sz w:val="18"/>
          <w:szCs w:val="18"/>
        </w:rPr>
        <w:t>rtículo 14</w:t>
      </w:r>
      <w:r w:rsidRPr="00FD0339">
        <w:rPr>
          <w:rFonts w:ascii="Arial" w:hAnsi="Arial" w:cs="Arial"/>
          <w:color w:val="000000"/>
          <w:sz w:val="18"/>
          <w:szCs w:val="18"/>
        </w:rPr>
        <w:t>.</w:t>
      </w:r>
    </w:p>
    <w:p w14:paraId="6923E08C" w14:textId="77777777" w:rsidR="006E0DE3" w:rsidRPr="00FD0339" w:rsidRDefault="006E0DE3" w:rsidP="003158E2">
      <w:pPr>
        <w:jc w:val="both"/>
        <w:rPr>
          <w:rFonts w:ascii="Arial" w:hAnsi="Arial" w:cs="Arial"/>
          <w:color w:val="000000"/>
          <w:sz w:val="18"/>
          <w:szCs w:val="18"/>
          <w:lang w:eastAsia="es-MX"/>
        </w:rPr>
      </w:pPr>
      <w:r w:rsidRPr="00FD0339">
        <w:rPr>
          <w:rFonts w:ascii="Arial" w:hAnsi="Arial" w:cs="Arial"/>
          <w:color w:val="000000"/>
          <w:sz w:val="18"/>
          <w:szCs w:val="18"/>
          <w:lang w:eastAsia="es-MX"/>
        </w:rPr>
        <w:t>[…]</w:t>
      </w:r>
    </w:p>
    <w:p w14:paraId="206A4A48" w14:textId="77777777" w:rsidR="006E0DE3" w:rsidRPr="00FD0339" w:rsidRDefault="006E0DE3" w:rsidP="00156F9E">
      <w:pPr>
        <w:jc w:val="both"/>
        <w:rPr>
          <w:rFonts w:ascii="Arial" w:hAnsi="Arial" w:cs="Arial"/>
          <w:i/>
          <w:iCs/>
          <w:color w:val="000000"/>
          <w:sz w:val="18"/>
          <w:szCs w:val="18"/>
          <w:lang w:eastAsia="es-MX"/>
        </w:rPr>
      </w:pPr>
      <w:r w:rsidRPr="00FD0339">
        <w:rPr>
          <w:rFonts w:ascii="Arial" w:hAnsi="Arial" w:cs="Arial"/>
          <w:i/>
          <w:iCs/>
          <w:color w:val="000000"/>
          <w:sz w:val="18"/>
          <w:szCs w:val="18"/>
          <w:lang w:eastAsia="es-MX"/>
        </w:rPr>
        <w:t>4. En las listas a que se refieren los párrafos anteriores, los partidos políticos señalarán el orden en que deban aparecer las fórmulas de candidatos. En las fórmulas para senadores y diputados, tanto en el caso de mayoría relativa, como de representación proporcional, los partidos políticos deberán integrarlas por personas del mismo género.</w:t>
      </w:r>
    </w:p>
  </w:footnote>
  <w:footnote w:id="11">
    <w:p w14:paraId="469D30DE" w14:textId="77777777" w:rsidR="006E0DE3" w:rsidRPr="00FD0339" w:rsidRDefault="006E0DE3" w:rsidP="00156F9E">
      <w:pPr>
        <w:pStyle w:val="NormalWeb"/>
        <w:spacing w:before="0" w:beforeAutospacing="0" w:after="0" w:afterAutospacing="0"/>
        <w:jc w:val="both"/>
        <w:rPr>
          <w:rFonts w:ascii="Arial" w:hAnsi="Arial" w:cs="Arial"/>
          <w:color w:val="000000"/>
          <w:sz w:val="18"/>
          <w:szCs w:val="18"/>
        </w:rPr>
      </w:pPr>
      <w:r w:rsidRPr="00FD0339">
        <w:rPr>
          <w:rStyle w:val="Refdenotaalpie"/>
          <w:rFonts w:ascii="Arial" w:hAnsi="Arial" w:cs="Arial"/>
          <w:b/>
          <w:bCs/>
          <w:sz w:val="18"/>
          <w:szCs w:val="18"/>
        </w:rPr>
        <w:footnoteRef/>
      </w:r>
      <w:r w:rsidRPr="00FD0339">
        <w:rPr>
          <w:rFonts w:ascii="Arial" w:hAnsi="Arial" w:cs="Arial"/>
          <w:sz w:val="18"/>
          <w:szCs w:val="18"/>
        </w:rPr>
        <w:t xml:space="preserve"> </w:t>
      </w:r>
      <w:r w:rsidRPr="00FD0339">
        <w:rPr>
          <w:rFonts w:ascii="Arial" w:hAnsi="Arial" w:cs="Arial"/>
          <w:color w:val="000000"/>
          <w:sz w:val="18"/>
          <w:szCs w:val="18"/>
        </w:rPr>
        <w:t>“Artículo 3.</w:t>
      </w:r>
    </w:p>
    <w:p w14:paraId="17688892" w14:textId="77777777" w:rsidR="006E0DE3" w:rsidRPr="00FD0339" w:rsidRDefault="006E0DE3" w:rsidP="00156F9E">
      <w:pPr>
        <w:jc w:val="both"/>
        <w:rPr>
          <w:rFonts w:ascii="Arial" w:hAnsi="Arial" w:cs="Arial"/>
          <w:color w:val="000000"/>
          <w:sz w:val="18"/>
          <w:szCs w:val="18"/>
          <w:lang w:eastAsia="es-MX"/>
        </w:rPr>
      </w:pPr>
      <w:r w:rsidRPr="00FD0339">
        <w:rPr>
          <w:rFonts w:ascii="Arial" w:hAnsi="Arial" w:cs="Arial"/>
          <w:color w:val="000000"/>
          <w:sz w:val="18"/>
          <w:szCs w:val="18"/>
          <w:lang w:eastAsia="es-MX"/>
        </w:rPr>
        <w:t>Los Estados Partes tomarán en todas las esferas, y en particular en las esferas política,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w:t>
      </w:r>
    </w:p>
    <w:p w14:paraId="204C0D4D" w14:textId="77777777" w:rsidR="006E0DE3" w:rsidRPr="00FD0339" w:rsidRDefault="006E0DE3" w:rsidP="00156F9E">
      <w:pPr>
        <w:jc w:val="both"/>
        <w:rPr>
          <w:rFonts w:ascii="Arial" w:hAnsi="Arial" w:cs="Arial"/>
          <w:color w:val="000000"/>
          <w:sz w:val="18"/>
          <w:szCs w:val="18"/>
          <w:lang w:eastAsia="es-MX"/>
        </w:rPr>
      </w:pPr>
      <w:r w:rsidRPr="00FD0339">
        <w:rPr>
          <w:rFonts w:ascii="Arial" w:hAnsi="Arial" w:cs="Arial"/>
          <w:i/>
          <w:iCs/>
          <w:color w:val="000000"/>
          <w:sz w:val="18"/>
          <w:szCs w:val="18"/>
          <w:lang w:eastAsia="es-MX"/>
        </w:rPr>
        <w:t>“</w:t>
      </w:r>
      <w:r w:rsidRPr="00FD0339">
        <w:rPr>
          <w:rFonts w:ascii="Arial" w:hAnsi="Arial" w:cs="Arial"/>
          <w:color w:val="000000"/>
          <w:sz w:val="18"/>
          <w:szCs w:val="18"/>
          <w:lang w:eastAsia="es-MX"/>
        </w:rPr>
        <w:t>Artículo 7</w:t>
      </w:r>
    </w:p>
    <w:p w14:paraId="20A708A9" w14:textId="77777777" w:rsidR="006E0DE3" w:rsidRPr="00FD0339" w:rsidRDefault="006E0DE3" w:rsidP="00156F9E">
      <w:pPr>
        <w:jc w:val="both"/>
        <w:rPr>
          <w:rFonts w:ascii="Arial" w:hAnsi="Arial" w:cs="Arial"/>
          <w:color w:val="000000"/>
          <w:sz w:val="18"/>
          <w:szCs w:val="18"/>
          <w:lang w:eastAsia="es-MX"/>
        </w:rPr>
      </w:pPr>
      <w:r w:rsidRPr="00FD0339">
        <w:rPr>
          <w:rFonts w:ascii="Arial" w:hAnsi="Arial" w:cs="Arial"/>
          <w:color w:val="000000"/>
          <w:sz w:val="18"/>
          <w:szCs w:val="18"/>
          <w:lang w:eastAsia="es-MX"/>
        </w:rPr>
        <w:t>Los Estados Partes tomarán todas las medidas apropiadas para eliminar la discriminación contra la mujer en la vida política y pública del país y, en particular, garantizando, en igualdad de condiciones con los hombres, el derecho a:</w:t>
      </w:r>
    </w:p>
    <w:p w14:paraId="4303EC06" w14:textId="77777777" w:rsidR="006E0DE3" w:rsidRPr="00FD0339" w:rsidRDefault="006E0DE3" w:rsidP="00156F9E">
      <w:pPr>
        <w:jc w:val="both"/>
        <w:rPr>
          <w:rFonts w:ascii="Arial" w:hAnsi="Arial" w:cs="Arial"/>
          <w:color w:val="000000"/>
          <w:sz w:val="18"/>
          <w:szCs w:val="18"/>
          <w:lang w:eastAsia="es-MX"/>
        </w:rPr>
      </w:pPr>
      <w:r w:rsidRPr="00FD0339">
        <w:rPr>
          <w:rFonts w:ascii="Arial" w:hAnsi="Arial" w:cs="Arial"/>
          <w:color w:val="000000"/>
          <w:sz w:val="18"/>
          <w:szCs w:val="18"/>
          <w:lang w:eastAsia="es-MX"/>
        </w:rPr>
        <w:t>a) Votar en todas las elecciones y referéndums públicos y ser elegibles para todos los organismos cuyos miembros sean objeto de elecciones públicas;</w:t>
      </w:r>
    </w:p>
    <w:p w14:paraId="0882779A" w14:textId="77777777" w:rsidR="006E0DE3" w:rsidRPr="00FD0339" w:rsidRDefault="006E0DE3" w:rsidP="00156F9E">
      <w:pPr>
        <w:jc w:val="both"/>
        <w:rPr>
          <w:rFonts w:ascii="Arial" w:hAnsi="Arial" w:cs="Arial"/>
          <w:color w:val="000000"/>
          <w:sz w:val="18"/>
          <w:szCs w:val="18"/>
          <w:lang w:eastAsia="es-MX"/>
        </w:rPr>
      </w:pPr>
      <w:r w:rsidRPr="00FD0339">
        <w:rPr>
          <w:rFonts w:ascii="Arial" w:hAnsi="Arial" w:cs="Arial"/>
          <w:color w:val="000000"/>
          <w:sz w:val="18"/>
          <w:szCs w:val="18"/>
          <w:lang w:eastAsia="es-MX"/>
        </w:rPr>
        <w:t>b) Participar en la formulación de las políticas gubernamentales y en la ejecución de éstas, y ocupar cargos públicos y ejercer todas las funciones públicas en todos los planos gubernamentales;</w:t>
      </w:r>
    </w:p>
    <w:p w14:paraId="1033051F" w14:textId="77777777" w:rsidR="006E0DE3" w:rsidRPr="00FD0339" w:rsidRDefault="006E0DE3" w:rsidP="00156F9E">
      <w:pPr>
        <w:jc w:val="both"/>
        <w:rPr>
          <w:rFonts w:ascii="Arial" w:hAnsi="Arial" w:cs="Arial"/>
          <w:color w:val="000000"/>
          <w:sz w:val="18"/>
          <w:szCs w:val="18"/>
          <w:lang w:eastAsia="es-MX"/>
        </w:rPr>
      </w:pPr>
      <w:r w:rsidRPr="00FD0339">
        <w:rPr>
          <w:rFonts w:ascii="Arial" w:hAnsi="Arial" w:cs="Arial"/>
          <w:color w:val="000000"/>
          <w:sz w:val="18"/>
          <w:szCs w:val="18"/>
          <w:lang w:eastAsia="es-MX"/>
        </w:rPr>
        <w:t>c) Participar en organizaciones y en asociaciones no gubernamentales que se ocupen de la vida pública y política del país.”</w:t>
      </w:r>
    </w:p>
  </w:footnote>
  <w:footnote w:id="12">
    <w:p w14:paraId="10583641" w14:textId="23FBDCE4" w:rsidR="006E0DE3" w:rsidRPr="00FD0339" w:rsidRDefault="006E0DE3" w:rsidP="00156F9E">
      <w:pPr>
        <w:pStyle w:val="Textonotapie"/>
        <w:jc w:val="both"/>
        <w:rPr>
          <w:rFonts w:ascii="Arial" w:hAnsi="Arial" w:cs="Arial"/>
          <w:sz w:val="18"/>
          <w:szCs w:val="18"/>
        </w:rPr>
      </w:pPr>
      <w:r w:rsidRPr="00FD0339">
        <w:rPr>
          <w:rStyle w:val="Refdenotaalpie"/>
          <w:rFonts w:ascii="Arial" w:hAnsi="Arial" w:cs="Arial"/>
          <w:b/>
          <w:bCs/>
          <w:sz w:val="18"/>
          <w:szCs w:val="18"/>
        </w:rPr>
        <w:footnoteRef/>
      </w:r>
      <w:r w:rsidRPr="00FD0339">
        <w:rPr>
          <w:rFonts w:ascii="Arial" w:hAnsi="Arial" w:cs="Arial"/>
          <w:sz w:val="18"/>
          <w:szCs w:val="18"/>
        </w:rPr>
        <w:t xml:space="preserve"> Artículos 5 y 7.</w:t>
      </w:r>
    </w:p>
  </w:footnote>
  <w:footnote w:id="13">
    <w:p w14:paraId="06CFEF03" w14:textId="46B4BEB5" w:rsidR="006E0DE3" w:rsidRPr="00FD0339" w:rsidRDefault="006E0DE3" w:rsidP="00156F9E">
      <w:pPr>
        <w:pStyle w:val="NormalWeb"/>
        <w:spacing w:before="0" w:beforeAutospacing="0" w:after="0" w:afterAutospacing="0"/>
        <w:jc w:val="both"/>
        <w:rPr>
          <w:rFonts w:ascii="Arial" w:hAnsi="Arial" w:cs="Arial"/>
          <w:sz w:val="18"/>
          <w:szCs w:val="18"/>
        </w:rPr>
      </w:pPr>
      <w:r w:rsidRPr="00FD0339">
        <w:rPr>
          <w:rStyle w:val="Refdenotaalpie"/>
          <w:rFonts w:ascii="Arial" w:hAnsi="Arial" w:cs="Arial"/>
          <w:sz w:val="18"/>
          <w:szCs w:val="18"/>
        </w:rPr>
        <w:footnoteRef/>
      </w:r>
      <w:r w:rsidRPr="00FD0339">
        <w:rPr>
          <w:rFonts w:ascii="Arial" w:hAnsi="Arial" w:cs="Arial"/>
          <w:sz w:val="18"/>
          <w:szCs w:val="18"/>
        </w:rPr>
        <w:t xml:space="preserve"> “2.5 Igualdad y paridad entre los sexos. 24. En los casos en que existe una base constitucional específica, se podrán adoptar reglas que garanticen un cierto equilibrio de ambos sexos en los órganos electos, o incluso la representación paritaria. En ausencia de base constitucional, esas disposiciones podrían ser consideradas contrarias al principio de igualdad y de libertad de asociación.</w:t>
      </w:r>
    </w:p>
    <w:p w14:paraId="1225EBA0" w14:textId="0B4F6F82" w:rsidR="006E0DE3" w:rsidRPr="00D170E6" w:rsidRDefault="006E0DE3" w:rsidP="00D170E6">
      <w:pPr>
        <w:jc w:val="both"/>
        <w:rPr>
          <w:rFonts w:ascii="Arial" w:hAnsi="Arial" w:cs="Arial"/>
        </w:rPr>
      </w:pPr>
      <w:r w:rsidRPr="00FD0339">
        <w:rPr>
          <w:rFonts w:ascii="Arial" w:hAnsi="Arial" w:cs="Arial"/>
          <w:sz w:val="18"/>
          <w:szCs w:val="18"/>
          <w:lang w:eastAsia="es-MX"/>
        </w:rPr>
        <w:t>25. Por otra parte, el alcance de estas reglas depende del sistema electoral. En un sistema de listas cerradas, la paridad se impone si éstas incluyen el mismo número de hombres y de mujeres que pueden ser elegidos. Sin embargo, cuando son posibles el voto de preferencia o el voto dividido, no es seguro que los votantes elegirán candidatos de ambos sexos, por lo que la selección de los votantes puede llevar a una composición desequilibrada del órgano electo.”</w:t>
      </w:r>
    </w:p>
  </w:footnote>
  <w:footnote w:id="14">
    <w:p w14:paraId="0278421D" w14:textId="77777777" w:rsidR="006E0DE3" w:rsidRDefault="006E0DE3" w:rsidP="006B6653">
      <w:pPr>
        <w:pStyle w:val="Textonotapie"/>
        <w:jc w:val="both"/>
      </w:pPr>
      <w:r w:rsidRPr="006B6653">
        <w:rPr>
          <w:rStyle w:val="Refdenotaalpie"/>
          <w:rFonts w:ascii="Arial" w:hAnsi="Arial" w:cs="Arial"/>
          <w:sz w:val="18"/>
          <w:szCs w:val="18"/>
        </w:rPr>
        <w:footnoteRef/>
      </w:r>
      <w:r w:rsidRPr="006B6653">
        <w:rPr>
          <w:rFonts w:ascii="Arial" w:hAnsi="Arial" w:cs="Arial"/>
          <w:sz w:val="18"/>
          <w:szCs w:val="18"/>
        </w:rPr>
        <w:t xml:space="preserve"> Así se pronunció el Pleno de la Suprema Corte de Justicia de la Nación en el considerando vigésimo de la Acción de inconstitucionalidad 35/2014 y sus acumuladas 74/2014, 76/2014 y 83/2014, cuya resolución fue del dos de octubre de dos mil catorce.</w:t>
      </w:r>
    </w:p>
  </w:footnote>
  <w:footnote w:id="15">
    <w:p w14:paraId="5D538ED9" w14:textId="77777777" w:rsidR="006E0DE3" w:rsidRPr="00FD0339" w:rsidRDefault="006E0DE3" w:rsidP="006F043B">
      <w:pPr>
        <w:pStyle w:val="Textonotapie"/>
        <w:jc w:val="both"/>
        <w:rPr>
          <w:sz w:val="18"/>
          <w:szCs w:val="18"/>
        </w:rPr>
      </w:pPr>
      <w:r w:rsidRPr="00FD0339">
        <w:rPr>
          <w:rStyle w:val="Refdenotaalpie"/>
          <w:b/>
          <w:bCs/>
          <w:sz w:val="18"/>
          <w:szCs w:val="18"/>
        </w:rPr>
        <w:footnoteRef/>
      </w:r>
      <w:r w:rsidRPr="00FD0339">
        <w:rPr>
          <w:sz w:val="18"/>
          <w:szCs w:val="18"/>
        </w:rPr>
        <w:t xml:space="preserve"> </w:t>
      </w:r>
      <w:r w:rsidRPr="00FD0339">
        <w:rPr>
          <w:rFonts w:ascii="Arial" w:hAnsi="Arial" w:cs="Arial"/>
          <w:color w:val="000000"/>
          <w:sz w:val="18"/>
          <w:szCs w:val="18"/>
        </w:rPr>
        <w:t>Jurisprudencia </w:t>
      </w:r>
      <w:r w:rsidRPr="00FD0339">
        <w:rPr>
          <w:rFonts w:ascii="Arial" w:hAnsi="Arial" w:cs="Arial"/>
          <w:b/>
          <w:bCs/>
          <w:color w:val="000000"/>
          <w:sz w:val="18"/>
          <w:szCs w:val="18"/>
        </w:rPr>
        <w:t>8/2015</w:t>
      </w:r>
      <w:r w:rsidRPr="00FD0339">
        <w:rPr>
          <w:rFonts w:ascii="Arial" w:hAnsi="Arial" w:cs="Arial"/>
          <w:color w:val="000000"/>
          <w:sz w:val="18"/>
          <w:szCs w:val="18"/>
        </w:rPr>
        <w:t> de rubro: “</w:t>
      </w:r>
      <w:r w:rsidRPr="00FD0339">
        <w:rPr>
          <w:rFonts w:ascii="Arial" w:hAnsi="Arial" w:cs="Arial"/>
          <w:b/>
          <w:bCs/>
          <w:i/>
          <w:iCs/>
          <w:color w:val="000000"/>
          <w:sz w:val="18"/>
          <w:szCs w:val="18"/>
          <w:shd w:val="clear" w:color="auto" w:fill="FFFFFF"/>
        </w:rPr>
        <w:t>INTERÉS LEGÍTIMO. LAS MUJERES LO TIENEN PARA ACUDIR A SOLICITAR LA TUTELA DEL PRINCIPIO CONSTITUCIONAL DE PARIDAD DE</w:t>
      </w:r>
      <w:r w:rsidRPr="00FD0339">
        <w:rPr>
          <w:rFonts w:ascii="Arial" w:hAnsi="Arial" w:cs="Arial"/>
          <w:i/>
          <w:iCs/>
          <w:color w:val="000000"/>
          <w:sz w:val="18"/>
          <w:szCs w:val="18"/>
          <w:shd w:val="clear" w:color="auto" w:fill="FFFFFF"/>
        </w:rPr>
        <w:t> </w:t>
      </w:r>
      <w:r w:rsidRPr="00FD0339">
        <w:rPr>
          <w:rFonts w:ascii="Arial" w:hAnsi="Arial" w:cs="Arial"/>
          <w:b/>
          <w:bCs/>
          <w:i/>
          <w:iCs/>
          <w:color w:val="000000"/>
          <w:sz w:val="18"/>
          <w:szCs w:val="18"/>
          <w:shd w:val="clear" w:color="auto" w:fill="FFFFFF"/>
        </w:rPr>
        <w:t>GÉNERO</w:t>
      </w:r>
      <w:r w:rsidRPr="00FD0339">
        <w:rPr>
          <w:rFonts w:ascii="Arial" w:hAnsi="Arial" w:cs="Arial"/>
          <w:i/>
          <w:iCs/>
          <w:color w:val="000000"/>
          <w:sz w:val="18"/>
          <w:szCs w:val="18"/>
          <w:shd w:val="clear" w:color="auto" w:fill="FFFFFF"/>
        </w:rPr>
        <w:t> </w:t>
      </w:r>
      <w:r w:rsidRPr="00FD0339">
        <w:rPr>
          <w:rFonts w:ascii="Arial" w:hAnsi="Arial" w:cs="Arial"/>
          <w:b/>
          <w:bCs/>
          <w:i/>
          <w:iCs/>
          <w:color w:val="000000"/>
          <w:sz w:val="18"/>
          <w:szCs w:val="18"/>
          <w:shd w:val="clear" w:color="auto" w:fill="FFFFFF"/>
        </w:rPr>
        <w:t>EN LA POSTULACIÓN DE CANDIDATURAS A CARGOS DE ELECCIÓN POPULAR”</w:t>
      </w:r>
      <w:r w:rsidRPr="00FD0339">
        <w:rPr>
          <w:rFonts w:ascii="Arial" w:hAnsi="Arial" w:cs="Arial"/>
          <w:color w:val="000000"/>
          <w:sz w:val="18"/>
          <w:szCs w:val="18"/>
          <w:shd w:val="clear" w:color="auto" w:fill="FFFFFF"/>
        </w:rPr>
        <w:t>, y sentencia dictada en el juicio para la protección de los derechos político-electorales del ciudadano </w:t>
      </w:r>
      <w:r w:rsidRPr="00FD0339">
        <w:rPr>
          <w:rFonts w:ascii="Arial" w:hAnsi="Arial" w:cs="Arial"/>
          <w:b/>
          <w:bCs/>
          <w:color w:val="000000"/>
          <w:sz w:val="18"/>
          <w:szCs w:val="18"/>
          <w:shd w:val="clear" w:color="auto" w:fill="FFFFFF"/>
        </w:rPr>
        <w:t>SUP-JDC-1172/2017</w:t>
      </w:r>
      <w:r w:rsidRPr="00FD0339">
        <w:rPr>
          <w:rFonts w:ascii="Arial" w:hAnsi="Arial" w:cs="Arial"/>
          <w:color w:val="000000"/>
          <w:sz w:val="18"/>
          <w:szCs w:val="18"/>
          <w:shd w:val="clear" w:color="auto" w:fill="FFFFFF"/>
        </w:rPr>
        <w:t>.</w:t>
      </w:r>
    </w:p>
  </w:footnote>
  <w:footnote w:id="16">
    <w:p w14:paraId="60EF749E" w14:textId="6424A952" w:rsidR="006E0DE3" w:rsidRPr="00FC7C2E" w:rsidRDefault="006E0DE3">
      <w:pPr>
        <w:pStyle w:val="Textonotapie"/>
        <w:rPr>
          <w:rFonts w:ascii="Arial" w:hAnsi="Arial" w:cs="Arial"/>
        </w:rPr>
      </w:pPr>
      <w:r w:rsidRPr="00A74AC2">
        <w:rPr>
          <w:rStyle w:val="Refdenotaalpie"/>
          <w:rFonts w:ascii="Arial" w:hAnsi="Arial" w:cs="Arial"/>
          <w:sz w:val="18"/>
          <w:szCs w:val="18"/>
        </w:rPr>
        <w:footnoteRef/>
      </w:r>
      <w:r w:rsidRPr="00A74AC2">
        <w:rPr>
          <w:rFonts w:ascii="Arial" w:hAnsi="Arial" w:cs="Arial"/>
          <w:sz w:val="18"/>
          <w:szCs w:val="18"/>
        </w:rPr>
        <w:t xml:space="preserve"> SUP-REC-0106/2018.</w:t>
      </w:r>
    </w:p>
  </w:footnote>
  <w:footnote w:id="17">
    <w:p w14:paraId="2B991037" w14:textId="1CD0D8D5" w:rsidR="006E0DE3" w:rsidRPr="000C62C1" w:rsidRDefault="006E0DE3" w:rsidP="0021136E">
      <w:pPr>
        <w:pStyle w:val="Textonotapie"/>
        <w:jc w:val="both"/>
        <w:rPr>
          <w:rFonts w:ascii="Arial" w:hAnsi="Arial" w:cs="Arial"/>
        </w:rPr>
      </w:pPr>
      <w:r w:rsidRPr="009A3C7E">
        <w:rPr>
          <w:rStyle w:val="Refdenotaalpie"/>
          <w:rFonts w:ascii="Arial" w:hAnsi="Arial" w:cs="Arial"/>
          <w:sz w:val="16"/>
          <w:szCs w:val="16"/>
        </w:rPr>
        <w:footnoteRef/>
      </w:r>
      <w:r w:rsidRPr="009A3C7E">
        <w:rPr>
          <w:rFonts w:ascii="Arial" w:hAnsi="Arial" w:cs="Arial"/>
          <w:sz w:val="16"/>
          <w:szCs w:val="16"/>
        </w:rPr>
        <w:t xml:space="preserve"> Integrado por catorce diputadas y trece diputados, consultable en: </w:t>
      </w:r>
      <w:hyperlink r:id="rId1" w:history="1">
        <w:r w:rsidRPr="009A3C7E">
          <w:rPr>
            <w:rStyle w:val="Hipervnculo"/>
            <w:rFonts w:ascii="Arial" w:hAnsi="Arial" w:cs="Arial"/>
            <w:sz w:val="16"/>
            <w:szCs w:val="16"/>
          </w:rPr>
          <w:t>http://www.congresoags.gob.mx/legislatura/composicion_grafica</w:t>
        </w:r>
      </w:hyperlink>
      <w:r w:rsidRPr="009A3C7E">
        <w:rPr>
          <w:rFonts w:ascii="Arial" w:hAnsi="Arial" w:cs="Arial"/>
          <w:sz w:val="16"/>
          <w:szCs w:val="16"/>
        </w:rPr>
        <w:t xml:space="preserve"> .</w:t>
      </w:r>
    </w:p>
  </w:footnote>
  <w:footnote w:id="18">
    <w:p w14:paraId="07585645" w14:textId="77777777" w:rsidR="006E0DE3" w:rsidRPr="00647F28" w:rsidRDefault="006E0DE3" w:rsidP="008A1680">
      <w:pPr>
        <w:pStyle w:val="Textonotapie"/>
        <w:rPr>
          <w:rFonts w:ascii="Arial" w:hAnsi="Arial" w:cs="Arial"/>
          <w:sz w:val="18"/>
          <w:szCs w:val="18"/>
        </w:rPr>
      </w:pPr>
      <w:r w:rsidRPr="00647F28">
        <w:rPr>
          <w:rStyle w:val="Refdenotaalpie"/>
          <w:rFonts w:ascii="Arial" w:hAnsi="Arial" w:cs="Arial"/>
          <w:sz w:val="18"/>
          <w:szCs w:val="18"/>
        </w:rPr>
        <w:footnoteRef/>
      </w:r>
      <w:r w:rsidRPr="00647F28">
        <w:rPr>
          <w:rFonts w:ascii="Arial" w:hAnsi="Arial" w:cs="Arial"/>
          <w:sz w:val="18"/>
          <w:szCs w:val="18"/>
        </w:rPr>
        <w:t xml:space="preserve"> SUP-JDC-1172/2017.</w:t>
      </w:r>
    </w:p>
  </w:footnote>
  <w:footnote w:id="19">
    <w:p w14:paraId="6AAEF673" w14:textId="4FE6204B" w:rsidR="006E0DE3" w:rsidRPr="00647F28" w:rsidRDefault="006E0DE3">
      <w:pPr>
        <w:pStyle w:val="Textonotapie"/>
        <w:rPr>
          <w:sz w:val="18"/>
          <w:szCs w:val="18"/>
        </w:rPr>
      </w:pPr>
      <w:r w:rsidRPr="00647F28">
        <w:rPr>
          <w:rStyle w:val="Refdenotaalpie"/>
          <w:rFonts w:ascii="Arial" w:hAnsi="Arial" w:cs="Arial"/>
          <w:sz w:val="18"/>
          <w:szCs w:val="18"/>
        </w:rPr>
        <w:footnoteRef/>
      </w:r>
      <w:r w:rsidRPr="00647F28">
        <w:rPr>
          <w:rFonts w:ascii="Arial" w:hAnsi="Arial" w:cs="Arial"/>
          <w:sz w:val="18"/>
          <w:szCs w:val="18"/>
        </w:rPr>
        <w:t xml:space="preserve"> SM-JDC-178/2018.</w:t>
      </w:r>
    </w:p>
  </w:footnote>
  <w:footnote w:id="20">
    <w:p w14:paraId="4049FD0A" w14:textId="1C79F2FA" w:rsidR="006E0DE3" w:rsidRPr="00647F28" w:rsidRDefault="006E0DE3" w:rsidP="00726810">
      <w:pPr>
        <w:pStyle w:val="Textonotapie"/>
        <w:jc w:val="both"/>
        <w:rPr>
          <w:rFonts w:ascii="Arial" w:hAnsi="Arial" w:cs="Arial"/>
          <w:sz w:val="18"/>
          <w:szCs w:val="18"/>
        </w:rPr>
      </w:pPr>
      <w:r w:rsidRPr="00647F28">
        <w:rPr>
          <w:rStyle w:val="Refdenotaalpie"/>
          <w:rFonts w:ascii="Arial" w:hAnsi="Arial" w:cs="Arial"/>
          <w:sz w:val="18"/>
          <w:szCs w:val="18"/>
        </w:rPr>
        <w:footnoteRef/>
      </w:r>
      <w:r w:rsidRPr="00647F28">
        <w:rPr>
          <w:rFonts w:ascii="Arial" w:hAnsi="Arial" w:cs="Arial"/>
          <w:sz w:val="18"/>
          <w:szCs w:val="18"/>
        </w:rPr>
        <w:t xml:space="preserve"> Al respecto, véase en lo conducente la jurisprudencia 36/2015, de la Sala Superior, de rubro: “REPRESENTACIÓN PROPORCIONAL. PARIDAD DE GÉNERO COMO SUPUESTO DE MODIFICACIÓN DEL ORDEN DE PRELACIÓN DE LA LISTA DE CANDIDATURAS REGISTRADA”. Gaceta de Jurisprudencia y Tesis en materia electoral, Tribunal Electoral del Poder Judicial de la Federación, Año 8, Número 17, 2015, páginas 49, 50 y 51.</w:t>
      </w:r>
    </w:p>
    <w:p w14:paraId="0D6B1D11" w14:textId="7C505C9C" w:rsidR="006E0DE3" w:rsidRDefault="006E0DE3" w:rsidP="00726810">
      <w:pPr>
        <w:pStyle w:val="Textonotapie"/>
        <w:jc w:val="both"/>
      </w:pPr>
      <w:r w:rsidRPr="00647F28">
        <w:rPr>
          <w:rFonts w:ascii="Arial" w:hAnsi="Arial" w:cs="Arial"/>
          <w:sz w:val="18"/>
          <w:szCs w:val="18"/>
        </w:rPr>
        <w:t xml:space="preserve">Véase también el asunto </w:t>
      </w:r>
      <w:r w:rsidRPr="00A55A60">
        <w:rPr>
          <w:rFonts w:ascii="Arial" w:hAnsi="Arial" w:cs="Arial"/>
          <w:b/>
          <w:bCs/>
          <w:sz w:val="18"/>
          <w:szCs w:val="18"/>
        </w:rPr>
        <w:t>SM-JDC-326/2018</w:t>
      </w:r>
      <w:r w:rsidRPr="00647F28">
        <w:rPr>
          <w:rFonts w:ascii="Arial" w:hAnsi="Arial" w:cs="Arial"/>
          <w:sz w:val="18"/>
          <w:szCs w:val="18"/>
        </w:rPr>
        <w:t>.</w:t>
      </w:r>
    </w:p>
  </w:footnote>
  <w:footnote w:id="21">
    <w:p w14:paraId="05DBE183" w14:textId="63CC098F" w:rsidR="000B3BE2" w:rsidRPr="000B3BE2" w:rsidRDefault="000B3BE2">
      <w:pPr>
        <w:pStyle w:val="Textonotapie"/>
        <w:rPr>
          <w:rFonts w:ascii="Arial" w:hAnsi="Arial" w:cs="Arial"/>
        </w:rPr>
      </w:pPr>
      <w:r w:rsidRPr="000B3BE2">
        <w:rPr>
          <w:rStyle w:val="Refdenotaalpie"/>
          <w:rFonts w:ascii="Arial" w:hAnsi="Arial" w:cs="Arial"/>
        </w:rPr>
        <w:footnoteRef/>
      </w:r>
      <w:r w:rsidRPr="000B3BE2">
        <w:rPr>
          <w:rFonts w:ascii="Arial" w:hAnsi="Arial" w:cs="Arial"/>
        </w:rPr>
        <w:t xml:space="preserve"> SUP-REC-1198/2017 y SM-JRC-40/2018.</w:t>
      </w:r>
    </w:p>
  </w:footnote>
  <w:footnote w:id="22">
    <w:p w14:paraId="294BC9CC" w14:textId="540E16F0" w:rsidR="006E0DE3" w:rsidRPr="00A833D7" w:rsidRDefault="006E0DE3">
      <w:pPr>
        <w:pStyle w:val="Textonotapie"/>
        <w:rPr>
          <w:rFonts w:ascii="Arial" w:hAnsi="Arial" w:cs="Arial"/>
        </w:rPr>
      </w:pPr>
      <w:r w:rsidRPr="000B3BE2">
        <w:rPr>
          <w:rStyle w:val="Refdenotaalpie"/>
          <w:rFonts w:ascii="Arial" w:hAnsi="Arial" w:cs="Arial"/>
        </w:rPr>
        <w:footnoteRef/>
      </w:r>
      <w:r w:rsidRPr="000B3BE2">
        <w:rPr>
          <w:rFonts w:ascii="Arial" w:hAnsi="Arial" w:cs="Arial"/>
        </w:rPr>
        <w:t xml:space="preserve"> SUP-JDC-1172/2017 y Acumulados.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ED32C" w14:textId="02373A1B" w:rsidR="00A77EA5" w:rsidRDefault="00A77EA5">
    <w:pPr>
      <w:pStyle w:val="Encabezado"/>
    </w:pPr>
    <w:r>
      <w:rPr>
        <w:noProof/>
      </w:rPr>
      <w:pict w14:anchorId="7A53F6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340016" o:spid="_x0000_s2050" type="#_x0000_t136" style="position:absolute;margin-left:0;margin-top:0;width:591.9pt;height:91.05pt;rotation:315;z-index:-251649024;mso-position-horizontal:center;mso-position-horizontal-relative:margin;mso-position-vertical:center;mso-position-vertical-relative:margin" o:allowincell="f" fillcolor="silver" stroked="f">
          <v:fill opacity=".5"/>
          <v:textpath style="font-family:&quot;Times New Roman&quot;;font-size:1pt" string="Para consult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77140" w14:textId="16CF4707" w:rsidR="006E0DE3" w:rsidRDefault="00A77EA5">
    <w:pPr>
      <w:spacing w:line="200" w:lineRule="exact"/>
    </w:pPr>
    <w:r>
      <w:rPr>
        <w:noProof/>
      </w:rPr>
      <w:pict w14:anchorId="57EF6A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340017" o:spid="_x0000_s2051" type="#_x0000_t136" style="position:absolute;margin-left:0;margin-top:0;width:591.9pt;height:91.05pt;rotation:315;z-index:-251646976;mso-position-horizontal:center;mso-position-horizontal-relative:margin;mso-position-vertical:center;mso-position-vertical-relative:margin" o:allowincell="f" fillcolor="silver" stroked="f">
          <v:fill opacity=".5"/>
          <v:textpath style="font-family:&quot;Times New Roman&quot;;font-size:1pt" string="Para consulta"/>
        </v:shape>
      </w:pict>
    </w:r>
    <w:sdt>
      <w:sdtPr>
        <w:id w:val="6255722"/>
        <w:docPartObj>
          <w:docPartGallery w:val="Page Numbers (Margins)"/>
          <w:docPartUnique/>
        </w:docPartObj>
      </w:sdtPr>
      <w:sdtEndPr/>
      <w:sdtContent>
        <w:r w:rsidR="006E0DE3">
          <w:rPr>
            <w:noProof/>
            <w:lang w:eastAsia="es-MX"/>
          </w:rPr>
          <mc:AlternateContent>
            <mc:Choice Requires="wps">
              <w:drawing>
                <wp:anchor distT="0" distB="0" distL="114300" distR="114300" simplePos="0" relativeHeight="251663360" behindDoc="0" locked="0" layoutInCell="0" allowOverlap="1" wp14:anchorId="5E393C44" wp14:editId="54C9D365">
                  <wp:simplePos x="0" y="0"/>
                  <wp:positionH relativeFrom="rightMargin">
                    <wp:align>right</wp:align>
                  </wp:positionH>
                  <wp:positionV relativeFrom="margin">
                    <wp:align>center</wp:align>
                  </wp:positionV>
                  <wp:extent cx="727710" cy="329565"/>
                  <wp:effectExtent l="0" t="0" r="0" b="381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F487F" w14:textId="77777777" w:rsidR="006E0DE3" w:rsidRDefault="006E0DE3">
                              <w:pPr>
                                <w:pBdr>
                                  <w:bottom w:val="single" w:sz="4" w:space="1" w:color="auto"/>
                                </w:pBdr>
                              </w:pPr>
                              <w:r>
                                <w:fldChar w:fldCharType="begin"/>
                              </w:r>
                              <w:r>
                                <w:instrText>PAGE   \* MERGEFORMAT</w:instrText>
                              </w:r>
                              <w:r>
                                <w:fldChar w:fldCharType="separate"/>
                              </w:r>
                              <w:r w:rsidRPr="003F0208">
                                <w:rPr>
                                  <w:noProof/>
                                  <w:lang w:val="es-ES"/>
                                </w:rPr>
                                <w:t>11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E393C44" id="Rectángulo 4" o:spid="_x0000_s1026" style="position:absolute;margin-left:6.1pt;margin-top:0;width:57.3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CxGeSAIAgAA5wMAAA4A&#10;AAAAAAAAAAAAAAAALgIAAGRycy9lMm9Eb2MueG1sUEsBAi0AFAAGAAgAAAAhAHGmhoPcAAAABAEA&#10;AA8AAAAAAAAAAAAAAAAAYgQAAGRycy9kb3ducmV2LnhtbFBLBQYAAAAABAAEAPMAAABrBQAAAAA=&#10;" o:allowincell="f" stroked="f">
                  <v:textbox>
                    <w:txbxContent>
                      <w:p w14:paraId="531F487F" w14:textId="77777777" w:rsidR="006E0DE3" w:rsidRDefault="006E0DE3">
                        <w:pPr>
                          <w:pBdr>
                            <w:bottom w:val="single" w:sz="4" w:space="1" w:color="auto"/>
                          </w:pBdr>
                        </w:pPr>
                        <w:r>
                          <w:fldChar w:fldCharType="begin"/>
                        </w:r>
                        <w:r>
                          <w:instrText>PAGE   \* MERGEFORMAT</w:instrText>
                        </w:r>
                        <w:r>
                          <w:fldChar w:fldCharType="separate"/>
                        </w:r>
                        <w:r w:rsidRPr="003F0208">
                          <w:rPr>
                            <w:noProof/>
                            <w:lang w:val="es-ES"/>
                          </w:rPr>
                          <w:t>11</w:t>
                        </w:r>
                        <w:r>
                          <w:fldChar w:fldCharType="end"/>
                        </w:r>
                      </w:p>
                    </w:txbxContent>
                  </v:textbox>
                  <w10:wrap anchorx="margin" anchory="margin"/>
                </v:rect>
              </w:pict>
            </mc:Fallback>
          </mc:AlternateContent>
        </w:r>
      </w:sdtContent>
    </w:sdt>
    <w:r w:rsidR="006E0DE3">
      <w:rPr>
        <w:noProof/>
        <w:lang w:eastAsia="es-MX"/>
      </w:rPr>
      <w:drawing>
        <wp:anchor distT="0" distB="0" distL="114300" distR="114300" simplePos="0" relativeHeight="251660288" behindDoc="1" locked="0" layoutInCell="1" allowOverlap="1" wp14:anchorId="7BC6DBCC" wp14:editId="3CB2B1F8">
          <wp:simplePos x="0" y="0"/>
          <wp:positionH relativeFrom="page">
            <wp:posOffset>708660</wp:posOffset>
          </wp:positionH>
          <wp:positionV relativeFrom="page">
            <wp:posOffset>174625</wp:posOffset>
          </wp:positionV>
          <wp:extent cx="1179830" cy="1404620"/>
          <wp:effectExtent l="0" t="0" r="1270"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14046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D6F08" w14:textId="411D32E2" w:rsidR="00A77EA5" w:rsidRDefault="00A77EA5">
    <w:pPr>
      <w:pStyle w:val="Encabezado"/>
    </w:pPr>
    <w:r>
      <w:rPr>
        <w:noProof/>
      </w:rPr>
      <w:pict w14:anchorId="7A1CE2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340015" o:spid="_x0000_s2049" type="#_x0000_t136" style="position:absolute;margin-left:0;margin-top:0;width:591.9pt;height:91.05pt;rotation:315;z-index:-251651072;mso-position-horizontal:center;mso-position-horizontal-relative:margin;mso-position-vertical:center;mso-position-vertical-relative:margin" o:allowincell="f" fillcolor="silver" stroked="f">
          <v:fill opacity=".5"/>
          <v:textpath style="font-family:&quot;Times New Roman&quot;;font-size:1pt" string="Para consult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28C0"/>
    <w:multiLevelType w:val="hybridMultilevel"/>
    <w:tmpl w:val="10EEE6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DB6248"/>
    <w:multiLevelType w:val="hybridMultilevel"/>
    <w:tmpl w:val="3F1ECCC6"/>
    <w:lvl w:ilvl="0" w:tplc="E654C54A">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584D73"/>
    <w:multiLevelType w:val="hybridMultilevel"/>
    <w:tmpl w:val="094CFCEC"/>
    <w:lvl w:ilvl="0" w:tplc="0DEA4A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DF13C7"/>
    <w:multiLevelType w:val="hybridMultilevel"/>
    <w:tmpl w:val="F0FCA17A"/>
    <w:lvl w:ilvl="0" w:tplc="E3780F72">
      <w:start w:val="5"/>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5652A1F"/>
    <w:multiLevelType w:val="hybridMultilevel"/>
    <w:tmpl w:val="C700CC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6E68ED"/>
    <w:multiLevelType w:val="multilevel"/>
    <w:tmpl w:val="54407B6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7A6C83"/>
    <w:multiLevelType w:val="hybridMultilevel"/>
    <w:tmpl w:val="EB084C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8B70113"/>
    <w:multiLevelType w:val="hybridMultilevel"/>
    <w:tmpl w:val="901C0E22"/>
    <w:lvl w:ilvl="0" w:tplc="83862304">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E8606A"/>
    <w:multiLevelType w:val="hybridMultilevel"/>
    <w:tmpl w:val="E9F27F4C"/>
    <w:lvl w:ilvl="0" w:tplc="3814E17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A544C5"/>
    <w:multiLevelType w:val="hybridMultilevel"/>
    <w:tmpl w:val="64CC718E"/>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FF36C2"/>
    <w:multiLevelType w:val="hybridMultilevel"/>
    <w:tmpl w:val="C3147C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FA0D38"/>
    <w:multiLevelType w:val="multilevel"/>
    <w:tmpl w:val="984884F0"/>
    <w:lvl w:ilvl="0">
      <w:start w:val="1"/>
      <w:numFmt w:val="decimal"/>
      <w:lvlText w:val="%1."/>
      <w:lvlJc w:val="left"/>
      <w:pPr>
        <w:ind w:left="720" w:hanging="360"/>
      </w:pPr>
      <w:rPr>
        <w:b/>
        <w:color w:val="000000"/>
      </w:rPr>
    </w:lvl>
    <w:lvl w:ilvl="1">
      <w:start w:val="1"/>
      <w:numFmt w:val="decimal"/>
      <w:lvlText w:val="%1.%2"/>
      <w:lvlJc w:val="left"/>
      <w:pPr>
        <w:ind w:left="420" w:hanging="42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1800" w:hanging="1440"/>
      </w:pPr>
      <w:rPr>
        <w:b/>
      </w:rPr>
    </w:lvl>
    <w:lvl w:ilvl="7">
      <w:start w:val="1"/>
      <w:numFmt w:val="decimal"/>
      <w:lvlText w:val="%1.%2.%3.%4.%5.%6.%7.%8"/>
      <w:lvlJc w:val="left"/>
      <w:pPr>
        <w:ind w:left="2160" w:hanging="1800"/>
      </w:pPr>
      <w:rPr>
        <w:b/>
      </w:rPr>
    </w:lvl>
    <w:lvl w:ilvl="8">
      <w:start w:val="1"/>
      <w:numFmt w:val="decimal"/>
      <w:lvlText w:val="%1.%2.%3.%4.%5.%6.%7.%8.%9"/>
      <w:lvlJc w:val="left"/>
      <w:pPr>
        <w:ind w:left="2160" w:hanging="1800"/>
      </w:pPr>
      <w:rPr>
        <w:b/>
      </w:rPr>
    </w:lvl>
  </w:abstractNum>
  <w:abstractNum w:abstractNumId="12" w15:restartNumberingAfterBreak="0">
    <w:nsid w:val="2370286D"/>
    <w:multiLevelType w:val="hybridMultilevel"/>
    <w:tmpl w:val="3DF64F8C"/>
    <w:lvl w:ilvl="0" w:tplc="69F2E47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DE3A85"/>
    <w:multiLevelType w:val="hybridMultilevel"/>
    <w:tmpl w:val="C102EB6E"/>
    <w:lvl w:ilvl="0" w:tplc="080A0019">
      <w:start w:val="1"/>
      <w:numFmt w:val="lowerLetter"/>
      <w:lvlText w:val="%1."/>
      <w:lvlJc w:val="left"/>
      <w:pPr>
        <w:ind w:left="720" w:hanging="360"/>
      </w:pPr>
    </w:lvl>
    <w:lvl w:ilvl="1" w:tplc="8626DABC">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480E63"/>
    <w:multiLevelType w:val="hybridMultilevel"/>
    <w:tmpl w:val="0E2E63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B24455"/>
    <w:multiLevelType w:val="hybridMultilevel"/>
    <w:tmpl w:val="91EA40C2"/>
    <w:lvl w:ilvl="0" w:tplc="7338A45A">
      <w:start w:val="9"/>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50382D"/>
    <w:multiLevelType w:val="multilevel"/>
    <w:tmpl w:val="08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2F4712C"/>
    <w:multiLevelType w:val="hybridMultilevel"/>
    <w:tmpl w:val="BF304DB4"/>
    <w:lvl w:ilvl="0" w:tplc="080A000F">
      <w:start w:val="1"/>
      <w:numFmt w:val="decimal"/>
      <w:lvlText w:val="%1."/>
      <w:lvlJc w:val="left"/>
      <w:pPr>
        <w:ind w:left="720" w:hanging="360"/>
      </w:pPr>
      <w:rPr>
        <w:rFonts w:ascii="Times New Roman" w:hAnsi="Times New Roman" w:cs="Times New Roman"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393377"/>
    <w:multiLevelType w:val="hybridMultilevel"/>
    <w:tmpl w:val="3B048A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E3712A"/>
    <w:multiLevelType w:val="multilevel"/>
    <w:tmpl w:val="60287D66"/>
    <w:lvl w:ilvl="0">
      <w:start w:val="1"/>
      <w:numFmt w:val="upperRoman"/>
      <w:lvlText w:val="%1."/>
      <w:lvlJc w:val="left"/>
      <w:pPr>
        <w:ind w:left="1080" w:hanging="720"/>
      </w:pPr>
      <w:rPr>
        <w:rFonts w:hint="default"/>
        <w:b/>
      </w:rPr>
    </w:lvl>
    <w:lvl w:ilvl="1">
      <w:start w:val="7"/>
      <w:numFmt w:val="decimal"/>
      <w:isLgl/>
      <w:lvlText w:val="%1.%2."/>
      <w:lvlJc w:val="left"/>
      <w:pPr>
        <w:ind w:left="110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6F05F6C"/>
    <w:multiLevelType w:val="hybridMultilevel"/>
    <w:tmpl w:val="8B582FB6"/>
    <w:lvl w:ilvl="0" w:tplc="E272DC9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BF3D62"/>
    <w:multiLevelType w:val="hybridMultilevel"/>
    <w:tmpl w:val="FD3ED876"/>
    <w:lvl w:ilvl="0" w:tplc="406A961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C4607C"/>
    <w:multiLevelType w:val="hybridMultilevel"/>
    <w:tmpl w:val="A33493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170674"/>
    <w:multiLevelType w:val="hybridMultilevel"/>
    <w:tmpl w:val="7C4A97BA"/>
    <w:lvl w:ilvl="0" w:tplc="267A6D60">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4" w15:restartNumberingAfterBreak="0">
    <w:nsid w:val="53331B0D"/>
    <w:multiLevelType w:val="hybridMultilevel"/>
    <w:tmpl w:val="3F587388"/>
    <w:lvl w:ilvl="0" w:tplc="19DA38FA">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5D40D6"/>
    <w:multiLevelType w:val="multilevel"/>
    <w:tmpl w:val="92FC6302"/>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95C62FC"/>
    <w:multiLevelType w:val="hybridMultilevel"/>
    <w:tmpl w:val="6C8A68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831D67"/>
    <w:multiLevelType w:val="hybridMultilevel"/>
    <w:tmpl w:val="F72CE8EE"/>
    <w:lvl w:ilvl="0" w:tplc="6D3294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76A107F"/>
    <w:multiLevelType w:val="hybridMultilevel"/>
    <w:tmpl w:val="24985E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7F45006"/>
    <w:multiLevelType w:val="hybridMultilevel"/>
    <w:tmpl w:val="135AC7DA"/>
    <w:lvl w:ilvl="0" w:tplc="48EE4FB4">
      <w:start w:val="3"/>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8764CE7"/>
    <w:multiLevelType w:val="hybridMultilevel"/>
    <w:tmpl w:val="72163456"/>
    <w:lvl w:ilvl="0" w:tplc="022CB8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EF5FEF"/>
    <w:multiLevelType w:val="hybridMultilevel"/>
    <w:tmpl w:val="AC22175E"/>
    <w:lvl w:ilvl="0" w:tplc="60889F8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C36252D"/>
    <w:multiLevelType w:val="hybridMultilevel"/>
    <w:tmpl w:val="E38649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A32BB9"/>
    <w:multiLevelType w:val="hybridMultilevel"/>
    <w:tmpl w:val="219A9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EFE5110"/>
    <w:multiLevelType w:val="multilevel"/>
    <w:tmpl w:val="45AC27C0"/>
    <w:lvl w:ilvl="0">
      <w:start w:val="1"/>
      <w:numFmt w:val="decimal"/>
      <w:lvlText w:val="%1"/>
      <w:lvlJc w:val="left"/>
      <w:pPr>
        <w:ind w:left="360" w:hanging="360"/>
      </w:pPr>
      <w:rPr>
        <w:rFonts w:eastAsia="Arial" w:hint="default"/>
        <w:b/>
      </w:rPr>
    </w:lvl>
    <w:lvl w:ilvl="1">
      <w:start w:val="3"/>
      <w:numFmt w:val="decimal"/>
      <w:lvlText w:val="%1.%2"/>
      <w:lvlJc w:val="left"/>
      <w:pPr>
        <w:ind w:left="360" w:hanging="360"/>
      </w:pPr>
      <w:rPr>
        <w:rFonts w:eastAsia="Arial" w:hint="default"/>
        <w:b/>
      </w:rPr>
    </w:lvl>
    <w:lvl w:ilvl="2">
      <w:start w:val="1"/>
      <w:numFmt w:val="decimal"/>
      <w:lvlText w:val="%1.%2.%3"/>
      <w:lvlJc w:val="left"/>
      <w:pPr>
        <w:ind w:left="720" w:hanging="720"/>
      </w:pPr>
      <w:rPr>
        <w:rFonts w:eastAsia="Arial" w:hint="default"/>
        <w:b/>
      </w:rPr>
    </w:lvl>
    <w:lvl w:ilvl="3">
      <w:start w:val="1"/>
      <w:numFmt w:val="decimal"/>
      <w:lvlText w:val="%1.%2.%3.%4"/>
      <w:lvlJc w:val="left"/>
      <w:pPr>
        <w:ind w:left="1080" w:hanging="108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440" w:hanging="144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800" w:hanging="1800"/>
      </w:pPr>
      <w:rPr>
        <w:rFonts w:eastAsia="Arial" w:hint="default"/>
        <w:b/>
      </w:rPr>
    </w:lvl>
    <w:lvl w:ilvl="8">
      <w:start w:val="1"/>
      <w:numFmt w:val="decimal"/>
      <w:lvlText w:val="%1.%2.%3.%4.%5.%6.%7.%8.%9"/>
      <w:lvlJc w:val="left"/>
      <w:pPr>
        <w:ind w:left="1800" w:hanging="1800"/>
      </w:pPr>
      <w:rPr>
        <w:rFonts w:eastAsia="Arial" w:hint="default"/>
        <w:b/>
      </w:rPr>
    </w:lvl>
  </w:abstractNum>
  <w:abstractNum w:abstractNumId="35" w15:restartNumberingAfterBreak="0">
    <w:nsid w:val="72877CCF"/>
    <w:multiLevelType w:val="hybridMultilevel"/>
    <w:tmpl w:val="3C480A78"/>
    <w:lvl w:ilvl="0" w:tplc="E7BEE1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2D6F01"/>
    <w:multiLevelType w:val="hybridMultilevel"/>
    <w:tmpl w:val="B740B0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126FE0"/>
    <w:multiLevelType w:val="hybridMultilevel"/>
    <w:tmpl w:val="6FE88E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8"/>
  </w:num>
  <w:num w:numId="4">
    <w:abstractNumId w:val="33"/>
  </w:num>
  <w:num w:numId="5">
    <w:abstractNumId w:val="0"/>
  </w:num>
  <w:num w:numId="6">
    <w:abstractNumId w:val="37"/>
  </w:num>
  <w:num w:numId="7">
    <w:abstractNumId w:val="10"/>
  </w:num>
  <w:num w:numId="8">
    <w:abstractNumId w:val="26"/>
  </w:num>
  <w:num w:numId="9">
    <w:abstractNumId w:val="34"/>
  </w:num>
  <w:num w:numId="10">
    <w:abstractNumId w:val="25"/>
  </w:num>
  <w:num w:numId="11">
    <w:abstractNumId w:val="16"/>
  </w:num>
  <w:num w:numId="12">
    <w:abstractNumId w:val="36"/>
  </w:num>
  <w:num w:numId="13">
    <w:abstractNumId w:val="23"/>
  </w:num>
  <w:num w:numId="14">
    <w:abstractNumId w:val="27"/>
  </w:num>
  <w:num w:numId="15">
    <w:abstractNumId w:val="22"/>
  </w:num>
  <w:num w:numId="16">
    <w:abstractNumId w:val="13"/>
  </w:num>
  <w:num w:numId="17">
    <w:abstractNumId w:val="35"/>
  </w:num>
  <w:num w:numId="18">
    <w:abstractNumId w:val="9"/>
  </w:num>
  <w:num w:numId="19">
    <w:abstractNumId w:val="17"/>
  </w:num>
  <w:num w:numId="20">
    <w:abstractNumId w:val="4"/>
  </w:num>
  <w:num w:numId="21">
    <w:abstractNumId w:val="30"/>
  </w:num>
  <w:num w:numId="22">
    <w:abstractNumId w:val="31"/>
  </w:num>
  <w:num w:numId="23">
    <w:abstractNumId w:val="20"/>
  </w:num>
  <w:num w:numId="24">
    <w:abstractNumId w:val="2"/>
  </w:num>
  <w:num w:numId="25">
    <w:abstractNumId w:val="8"/>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8"/>
  </w:num>
  <w:num w:numId="31">
    <w:abstractNumId w:val="5"/>
  </w:num>
  <w:num w:numId="32">
    <w:abstractNumId w:val="7"/>
  </w:num>
  <w:num w:numId="33">
    <w:abstractNumId w:val="6"/>
  </w:num>
  <w:num w:numId="34">
    <w:abstractNumId w:val="1"/>
  </w:num>
  <w:num w:numId="35">
    <w:abstractNumId w:val="21"/>
  </w:num>
  <w:num w:numId="36">
    <w:abstractNumId w:val="32"/>
  </w:num>
  <w:num w:numId="37">
    <w:abstractNumId w:val="24"/>
  </w:num>
  <w:num w:numId="38">
    <w:abstractNumId w:val="12"/>
  </w:num>
  <w:num w:numId="39">
    <w:abstractNumId w:val="29"/>
  </w:num>
  <w:num w:numId="40">
    <w:abstractNumId w:val="11"/>
  </w:num>
  <w:num w:numId="4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5C"/>
    <w:rsid w:val="00000A0A"/>
    <w:rsid w:val="00001C44"/>
    <w:rsid w:val="000051CB"/>
    <w:rsid w:val="00005D17"/>
    <w:rsid w:val="000064B3"/>
    <w:rsid w:val="000066C5"/>
    <w:rsid w:val="0000672E"/>
    <w:rsid w:val="00007CED"/>
    <w:rsid w:val="00011DD6"/>
    <w:rsid w:val="00012BEC"/>
    <w:rsid w:val="00012C0D"/>
    <w:rsid w:val="00013117"/>
    <w:rsid w:val="000150C7"/>
    <w:rsid w:val="00016733"/>
    <w:rsid w:val="000203FF"/>
    <w:rsid w:val="00020E24"/>
    <w:rsid w:val="00021B81"/>
    <w:rsid w:val="00021B98"/>
    <w:rsid w:val="00021BFF"/>
    <w:rsid w:val="00021E1C"/>
    <w:rsid w:val="00021FAC"/>
    <w:rsid w:val="00022937"/>
    <w:rsid w:val="0002398B"/>
    <w:rsid w:val="00025654"/>
    <w:rsid w:val="00025FC3"/>
    <w:rsid w:val="000272A3"/>
    <w:rsid w:val="00031E96"/>
    <w:rsid w:val="000325EA"/>
    <w:rsid w:val="000327BA"/>
    <w:rsid w:val="00032A01"/>
    <w:rsid w:val="000370B8"/>
    <w:rsid w:val="00040772"/>
    <w:rsid w:val="00040D50"/>
    <w:rsid w:val="00040DE5"/>
    <w:rsid w:val="0004251D"/>
    <w:rsid w:val="000459B5"/>
    <w:rsid w:val="0005060A"/>
    <w:rsid w:val="00050BDF"/>
    <w:rsid w:val="00050D61"/>
    <w:rsid w:val="000511A1"/>
    <w:rsid w:val="00051BAE"/>
    <w:rsid w:val="00052C00"/>
    <w:rsid w:val="00053AD3"/>
    <w:rsid w:val="000559DA"/>
    <w:rsid w:val="00056107"/>
    <w:rsid w:val="0006075C"/>
    <w:rsid w:val="00061D21"/>
    <w:rsid w:val="000627F9"/>
    <w:rsid w:val="00062FFD"/>
    <w:rsid w:val="000637FE"/>
    <w:rsid w:val="000642FC"/>
    <w:rsid w:val="0006686F"/>
    <w:rsid w:val="000713AE"/>
    <w:rsid w:val="000716FF"/>
    <w:rsid w:val="00071BA6"/>
    <w:rsid w:val="000729BE"/>
    <w:rsid w:val="00073D4E"/>
    <w:rsid w:val="000748F8"/>
    <w:rsid w:val="00075B55"/>
    <w:rsid w:val="000761CB"/>
    <w:rsid w:val="000819BD"/>
    <w:rsid w:val="000825D4"/>
    <w:rsid w:val="00082889"/>
    <w:rsid w:val="00084C4F"/>
    <w:rsid w:val="00085B09"/>
    <w:rsid w:val="000869DE"/>
    <w:rsid w:val="00086ABF"/>
    <w:rsid w:val="00087B75"/>
    <w:rsid w:val="0009051D"/>
    <w:rsid w:val="00093ABB"/>
    <w:rsid w:val="00093F8E"/>
    <w:rsid w:val="00094D2E"/>
    <w:rsid w:val="00094DC2"/>
    <w:rsid w:val="00095147"/>
    <w:rsid w:val="00095CCE"/>
    <w:rsid w:val="00096C70"/>
    <w:rsid w:val="000975DE"/>
    <w:rsid w:val="000A3228"/>
    <w:rsid w:val="000A3752"/>
    <w:rsid w:val="000A41F7"/>
    <w:rsid w:val="000A6155"/>
    <w:rsid w:val="000A6DCF"/>
    <w:rsid w:val="000A7095"/>
    <w:rsid w:val="000A7C24"/>
    <w:rsid w:val="000A7EC6"/>
    <w:rsid w:val="000B0ADC"/>
    <w:rsid w:val="000B0FE9"/>
    <w:rsid w:val="000B1A68"/>
    <w:rsid w:val="000B1A70"/>
    <w:rsid w:val="000B22F4"/>
    <w:rsid w:val="000B34BA"/>
    <w:rsid w:val="000B3BE2"/>
    <w:rsid w:val="000B3E59"/>
    <w:rsid w:val="000B46F4"/>
    <w:rsid w:val="000B67EE"/>
    <w:rsid w:val="000B6F38"/>
    <w:rsid w:val="000B75B7"/>
    <w:rsid w:val="000B78CB"/>
    <w:rsid w:val="000C043A"/>
    <w:rsid w:val="000C0571"/>
    <w:rsid w:val="000C364C"/>
    <w:rsid w:val="000C62C1"/>
    <w:rsid w:val="000C62E2"/>
    <w:rsid w:val="000C6E69"/>
    <w:rsid w:val="000D0A9F"/>
    <w:rsid w:val="000D1EA4"/>
    <w:rsid w:val="000D2D75"/>
    <w:rsid w:val="000D621D"/>
    <w:rsid w:val="000D6741"/>
    <w:rsid w:val="000D7805"/>
    <w:rsid w:val="000D7E9A"/>
    <w:rsid w:val="000E0FB2"/>
    <w:rsid w:val="000E52E1"/>
    <w:rsid w:val="000E5661"/>
    <w:rsid w:val="000E643A"/>
    <w:rsid w:val="000E6C9B"/>
    <w:rsid w:val="000E760C"/>
    <w:rsid w:val="000E77A3"/>
    <w:rsid w:val="000F0025"/>
    <w:rsid w:val="000F0456"/>
    <w:rsid w:val="000F0C5B"/>
    <w:rsid w:val="000F0EE7"/>
    <w:rsid w:val="000F163F"/>
    <w:rsid w:val="000F187D"/>
    <w:rsid w:val="000F270F"/>
    <w:rsid w:val="000F7ED7"/>
    <w:rsid w:val="001004A5"/>
    <w:rsid w:val="00100E32"/>
    <w:rsid w:val="001012C6"/>
    <w:rsid w:val="0010162D"/>
    <w:rsid w:val="00103365"/>
    <w:rsid w:val="001034EC"/>
    <w:rsid w:val="00104538"/>
    <w:rsid w:val="00105418"/>
    <w:rsid w:val="00106DD1"/>
    <w:rsid w:val="0010703A"/>
    <w:rsid w:val="001110C4"/>
    <w:rsid w:val="0011171E"/>
    <w:rsid w:val="00111A04"/>
    <w:rsid w:val="00111FA8"/>
    <w:rsid w:val="00112509"/>
    <w:rsid w:val="00112638"/>
    <w:rsid w:val="00113437"/>
    <w:rsid w:val="001150C8"/>
    <w:rsid w:val="0011565F"/>
    <w:rsid w:val="0011577E"/>
    <w:rsid w:val="00115DA1"/>
    <w:rsid w:val="0011701F"/>
    <w:rsid w:val="00120C86"/>
    <w:rsid w:val="00121BFE"/>
    <w:rsid w:val="00121C70"/>
    <w:rsid w:val="00121FD8"/>
    <w:rsid w:val="001236E9"/>
    <w:rsid w:val="00123955"/>
    <w:rsid w:val="00125630"/>
    <w:rsid w:val="001258E1"/>
    <w:rsid w:val="001270CC"/>
    <w:rsid w:val="00127588"/>
    <w:rsid w:val="00133031"/>
    <w:rsid w:val="001332C1"/>
    <w:rsid w:val="00134A29"/>
    <w:rsid w:val="00135167"/>
    <w:rsid w:val="0013550E"/>
    <w:rsid w:val="00135B9E"/>
    <w:rsid w:val="001362FC"/>
    <w:rsid w:val="0013730F"/>
    <w:rsid w:val="00137F50"/>
    <w:rsid w:val="00140E2A"/>
    <w:rsid w:val="00141372"/>
    <w:rsid w:val="0014325C"/>
    <w:rsid w:val="001448DB"/>
    <w:rsid w:val="001454DE"/>
    <w:rsid w:val="001462D6"/>
    <w:rsid w:val="001504E5"/>
    <w:rsid w:val="00152384"/>
    <w:rsid w:val="0015265C"/>
    <w:rsid w:val="001537F6"/>
    <w:rsid w:val="00154CA6"/>
    <w:rsid w:val="00155452"/>
    <w:rsid w:val="00155518"/>
    <w:rsid w:val="00155F17"/>
    <w:rsid w:val="001563F5"/>
    <w:rsid w:val="0015687B"/>
    <w:rsid w:val="00156F9E"/>
    <w:rsid w:val="00157809"/>
    <w:rsid w:val="00157A2F"/>
    <w:rsid w:val="00157DCD"/>
    <w:rsid w:val="00160DAB"/>
    <w:rsid w:val="00161345"/>
    <w:rsid w:val="00161D56"/>
    <w:rsid w:val="00161D61"/>
    <w:rsid w:val="001632B6"/>
    <w:rsid w:val="00163B7E"/>
    <w:rsid w:val="00163FEE"/>
    <w:rsid w:val="001657F3"/>
    <w:rsid w:val="00165891"/>
    <w:rsid w:val="00165F88"/>
    <w:rsid w:val="00166D11"/>
    <w:rsid w:val="00167585"/>
    <w:rsid w:val="00167D4D"/>
    <w:rsid w:val="00170722"/>
    <w:rsid w:val="00170E20"/>
    <w:rsid w:val="00171A29"/>
    <w:rsid w:val="00171A36"/>
    <w:rsid w:val="00172B74"/>
    <w:rsid w:val="00173C0D"/>
    <w:rsid w:val="00173F5B"/>
    <w:rsid w:val="00175118"/>
    <w:rsid w:val="001751A7"/>
    <w:rsid w:val="00176204"/>
    <w:rsid w:val="0017685A"/>
    <w:rsid w:val="00176F9B"/>
    <w:rsid w:val="0018053E"/>
    <w:rsid w:val="001805BD"/>
    <w:rsid w:val="00181272"/>
    <w:rsid w:val="001816E2"/>
    <w:rsid w:val="001817C5"/>
    <w:rsid w:val="00184128"/>
    <w:rsid w:val="00184D7A"/>
    <w:rsid w:val="001852AE"/>
    <w:rsid w:val="00185950"/>
    <w:rsid w:val="00190037"/>
    <w:rsid w:val="00190324"/>
    <w:rsid w:val="00190378"/>
    <w:rsid w:val="00191341"/>
    <w:rsid w:val="001919BE"/>
    <w:rsid w:val="00191FE4"/>
    <w:rsid w:val="001930A0"/>
    <w:rsid w:val="001934AA"/>
    <w:rsid w:val="001936ED"/>
    <w:rsid w:val="00195A23"/>
    <w:rsid w:val="00197753"/>
    <w:rsid w:val="001A033E"/>
    <w:rsid w:val="001A0386"/>
    <w:rsid w:val="001A1BD8"/>
    <w:rsid w:val="001A2072"/>
    <w:rsid w:val="001A46DD"/>
    <w:rsid w:val="001A59BD"/>
    <w:rsid w:val="001A5E2E"/>
    <w:rsid w:val="001A61F4"/>
    <w:rsid w:val="001B03AE"/>
    <w:rsid w:val="001B07FD"/>
    <w:rsid w:val="001B08E2"/>
    <w:rsid w:val="001B0999"/>
    <w:rsid w:val="001B09E8"/>
    <w:rsid w:val="001B0FF0"/>
    <w:rsid w:val="001B1585"/>
    <w:rsid w:val="001B23F2"/>
    <w:rsid w:val="001B2626"/>
    <w:rsid w:val="001B28DE"/>
    <w:rsid w:val="001B34D2"/>
    <w:rsid w:val="001B46CE"/>
    <w:rsid w:val="001B4992"/>
    <w:rsid w:val="001B5B4E"/>
    <w:rsid w:val="001B7A26"/>
    <w:rsid w:val="001B7ED9"/>
    <w:rsid w:val="001B7F44"/>
    <w:rsid w:val="001C097D"/>
    <w:rsid w:val="001C0F6B"/>
    <w:rsid w:val="001C2A16"/>
    <w:rsid w:val="001C2D78"/>
    <w:rsid w:val="001C325E"/>
    <w:rsid w:val="001C3C13"/>
    <w:rsid w:val="001C512E"/>
    <w:rsid w:val="001C5D62"/>
    <w:rsid w:val="001D155B"/>
    <w:rsid w:val="001D35BE"/>
    <w:rsid w:val="001D4741"/>
    <w:rsid w:val="001D4784"/>
    <w:rsid w:val="001D6414"/>
    <w:rsid w:val="001D6AC0"/>
    <w:rsid w:val="001D6B9C"/>
    <w:rsid w:val="001E0FD9"/>
    <w:rsid w:val="001E17F6"/>
    <w:rsid w:val="001E2118"/>
    <w:rsid w:val="001E28DC"/>
    <w:rsid w:val="001E28EC"/>
    <w:rsid w:val="001E2DC5"/>
    <w:rsid w:val="001E3437"/>
    <w:rsid w:val="001E3C6E"/>
    <w:rsid w:val="001E4CFA"/>
    <w:rsid w:val="001E57B6"/>
    <w:rsid w:val="001F00DD"/>
    <w:rsid w:val="001F1EBF"/>
    <w:rsid w:val="001F2243"/>
    <w:rsid w:val="001F272F"/>
    <w:rsid w:val="001F435C"/>
    <w:rsid w:val="001F43FD"/>
    <w:rsid w:val="001F46AE"/>
    <w:rsid w:val="001F5AA7"/>
    <w:rsid w:val="001F66A5"/>
    <w:rsid w:val="001F686A"/>
    <w:rsid w:val="001F737A"/>
    <w:rsid w:val="00202209"/>
    <w:rsid w:val="0020261E"/>
    <w:rsid w:val="002040C2"/>
    <w:rsid w:val="00204B6B"/>
    <w:rsid w:val="00207560"/>
    <w:rsid w:val="00207D22"/>
    <w:rsid w:val="00210431"/>
    <w:rsid w:val="002108FD"/>
    <w:rsid w:val="0021136E"/>
    <w:rsid w:val="00212054"/>
    <w:rsid w:val="00213276"/>
    <w:rsid w:val="002132D8"/>
    <w:rsid w:val="00215385"/>
    <w:rsid w:val="002153A4"/>
    <w:rsid w:val="00215821"/>
    <w:rsid w:val="00215E4B"/>
    <w:rsid w:val="00217316"/>
    <w:rsid w:val="00220D19"/>
    <w:rsid w:val="002232D4"/>
    <w:rsid w:val="002246C0"/>
    <w:rsid w:val="002251D0"/>
    <w:rsid w:val="0022567E"/>
    <w:rsid w:val="0022701F"/>
    <w:rsid w:val="002302A0"/>
    <w:rsid w:val="0023296D"/>
    <w:rsid w:val="0023360C"/>
    <w:rsid w:val="00233F35"/>
    <w:rsid w:val="002340A0"/>
    <w:rsid w:val="00234862"/>
    <w:rsid w:val="00235A2A"/>
    <w:rsid w:val="002365B8"/>
    <w:rsid w:val="00236D6A"/>
    <w:rsid w:val="002409F9"/>
    <w:rsid w:val="00241248"/>
    <w:rsid w:val="00241D3C"/>
    <w:rsid w:val="0024296F"/>
    <w:rsid w:val="00243171"/>
    <w:rsid w:val="00244B35"/>
    <w:rsid w:val="00244F37"/>
    <w:rsid w:val="00245940"/>
    <w:rsid w:val="00245BFD"/>
    <w:rsid w:val="00245DC5"/>
    <w:rsid w:val="002465CA"/>
    <w:rsid w:val="002468DA"/>
    <w:rsid w:val="00247939"/>
    <w:rsid w:val="002508A4"/>
    <w:rsid w:val="00250B37"/>
    <w:rsid w:val="00250CB3"/>
    <w:rsid w:val="00251A79"/>
    <w:rsid w:val="00257676"/>
    <w:rsid w:val="0026012A"/>
    <w:rsid w:val="002610AE"/>
    <w:rsid w:val="00262CE6"/>
    <w:rsid w:val="002632A5"/>
    <w:rsid w:val="00263A45"/>
    <w:rsid w:val="00264979"/>
    <w:rsid w:val="002659F8"/>
    <w:rsid w:val="0027009F"/>
    <w:rsid w:val="00272F2E"/>
    <w:rsid w:val="00273092"/>
    <w:rsid w:val="00273791"/>
    <w:rsid w:val="00274176"/>
    <w:rsid w:val="00274D80"/>
    <w:rsid w:val="002766D2"/>
    <w:rsid w:val="0027686F"/>
    <w:rsid w:val="00276A6F"/>
    <w:rsid w:val="002776A2"/>
    <w:rsid w:val="0028096E"/>
    <w:rsid w:val="00281BD6"/>
    <w:rsid w:val="00281C42"/>
    <w:rsid w:val="00281DF7"/>
    <w:rsid w:val="002822B3"/>
    <w:rsid w:val="00283758"/>
    <w:rsid w:val="00284141"/>
    <w:rsid w:val="00285828"/>
    <w:rsid w:val="002862EF"/>
    <w:rsid w:val="0028674D"/>
    <w:rsid w:val="002870C5"/>
    <w:rsid w:val="002901C1"/>
    <w:rsid w:val="002909FA"/>
    <w:rsid w:val="00291695"/>
    <w:rsid w:val="00293DE2"/>
    <w:rsid w:val="00293F9B"/>
    <w:rsid w:val="002941D1"/>
    <w:rsid w:val="00294543"/>
    <w:rsid w:val="00294794"/>
    <w:rsid w:val="00296539"/>
    <w:rsid w:val="00297865"/>
    <w:rsid w:val="00297E08"/>
    <w:rsid w:val="002A088D"/>
    <w:rsid w:val="002A0FFE"/>
    <w:rsid w:val="002A1AC1"/>
    <w:rsid w:val="002A2012"/>
    <w:rsid w:val="002A2E29"/>
    <w:rsid w:val="002A3406"/>
    <w:rsid w:val="002A38E0"/>
    <w:rsid w:val="002A6157"/>
    <w:rsid w:val="002A6CB0"/>
    <w:rsid w:val="002B0CA0"/>
    <w:rsid w:val="002B2A02"/>
    <w:rsid w:val="002B2E15"/>
    <w:rsid w:val="002B2E70"/>
    <w:rsid w:val="002B39A3"/>
    <w:rsid w:val="002B3E75"/>
    <w:rsid w:val="002B6812"/>
    <w:rsid w:val="002B69D1"/>
    <w:rsid w:val="002B6EBB"/>
    <w:rsid w:val="002C17C4"/>
    <w:rsid w:val="002C2728"/>
    <w:rsid w:val="002C2EE2"/>
    <w:rsid w:val="002C3C5C"/>
    <w:rsid w:val="002C47CB"/>
    <w:rsid w:val="002C5072"/>
    <w:rsid w:val="002C62F7"/>
    <w:rsid w:val="002C73A3"/>
    <w:rsid w:val="002C7970"/>
    <w:rsid w:val="002C7CF0"/>
    <w:rsid w:val="002D0BB9"/>
    <w:rsid w:val="002D17A5"/>
    <w:rsid w:val="002D322B"/>
    <w:rsid w:val="002D3C1D"/>
    <w:rsid w:val="002D3CE7"/>
    <w:rsid w:val="002D493D"/>
    <w:rsid w:val="002D618C"/>
    <w:rsid w:val="002D758D"/>
    <w:rsid w:val="002D77E6"/>
    <w:rsid w:val="002E4D00"/>
    <w:rsid w:val="002E59FC"/>
    <w:rsid w:val="002E5EE4"/>
    <w:rsid w:val="002E774B"/>
    <w:rsid w:val="002F1582"/>
    <w:rsid w:val="002F1AF0"/>
    <w:rsid w:val="002F1B74"/>
    <w:rsid w:val="002F1FFC"/>
    <w:rsid w:val="002F2A25"/>
    <w:rsid w:val="002F2F1E"/>
    <w:rsid w:val="002F3069"/>
    <w:rsid w:val="002F342E"/>
    <w:rsid w:val="002F470F"/>
    <w:rsid w:val="002F4E4D"/>
    <w:rsid w:val="002F5599"/>
    <w:rsid w:val="002F712D"/>
    <w:rsid w:val="0030008F"/>
    <w:rsid w:val="00301AB1"/>
    <w:rsid w:val="00301D2E"/>
    <w:rsid w:val="00303248"/>
    <w:rsid w:val="00303A9D"/>
    <w:rsid w:val="00304D51"/>
    <w:rsid w:val="00306A3D"/>
    <w:rsid w:val="0030712C"/>
    <w:rsid w:val="00307954"/>
    <w:rsid w:val="003104B7"/>
    <w:rsid w:val="003107AD"/>
    <w:rsid w:val="0031141E"/>
    <w:rsid w:val="003118C7"/>
    <w:rsid w:val="00314112"/>
    <w:rsid w:val="00314440"/>
    <w:rsid w:val="00315443"/>
    <w:rsid w:val="003154F3"/>
    <w:rsid w:val="003158E2"/>
    <w:rsid w:val="0031625F"/>
    <w:rsid w:val="00320C6C"/>
    <w:rsid w:val="00321EF0"/>
    <w:rsid w:val="00322623"/>
    <w:rsid w:val="00323647"/>
    <w:rsid w:val="0032385C"/>
    <w:rsid w:val="00324675"/>
    <w:rsid w:val="003247A4"/>
    <w:rsid w:val="0032508D"/>
    <w:rsid w:val="00325D59"/>
    <w:rsid w:val="00326A77"/>
    <w:rsid w:val="003275DC"/>
    <w:rsid w:val="0032793E"/>
    <w:rsid w:val="00332D2A"/>
    <w:rsid w:val="0033330A"/>
    <w:rsid w:val="00333388"/>
    <w:rsid w:val="00333759"/>
    <w:rsid w:val="003348E9"/>
    <w:rsid w:val="0033567C"/>
    <w:rsid w:val="003359A0"/>
    <w:rsid w:val="00336224"/>
    <w:rsid w:val="00336EF9"/>
    <w:rsid w:val="0033721D"/>
    <w:rsid w:val="003406F3"/>
    <w:rsid w:val="00340B62"/>
    <w:rsid w:val="00341B1D"/>
    <w:rsid w:val="003427F8"/>
    <w:rsid w:val="00343C22"/>
    <w:rsid w:val="00345357"/>
    <w:rsid w:val="00345E61"/>
    <w:rsid w:val="00346358"/>
    <w:rsid w:val="00346C22"/>
    <w:rsid w:val="00346EE9"/>
    <w:rsid w:val="003506FF"/>
    <w:rsid w:val="003517F8"/>
    <w:rsid w:val="00351ED9"/>
    <w:rsid w:val="00352543"/>
    <w:rsid w:val="00353311"/>
    <w:rsid w:val="00353F56"/>
    <w:rsid w:val="003543C5"/>
    <w:rsid w:val="003546A2"/>
    <w:rsid w:val="00355345"/>
    <w:rsid w:val="0035552E"/>
    <w:rsid w:val="00355A2B"/>
    <w:rsid w:val="003566AC"/>
    <w:rsid w:val="00356994"/>
    <w:rsid w:val="00357B97"/>
    <w:rsid w:val="00361037"/>
    <w:rsid w:val="00361A66"/>
    <w:rsid w:val="00361EBB"/>
    <w:rsid w:val="00362B1E"/>
    <w:rsid w:val="0036451D"/>
    <w:rsid w:val="003661A5"/>
    <w:rsid w:val="003663CD"/>
    <w:rsid w:val="0036655F"/>
    <w:rsid w:val="00366BB3"/>
    <w:rsid w:val="00367612"/>
    <w:rsid w:val="00367946"/>
    <w:rsid w:val="00370302"/>
    <w:rsid w:val="00370314"/>
    <w:rsid w:val="00370DD4"/>
    <w:rsid w:val="00370FE3"/>
    <w:rsid w:val="00371D42"/>
    <w:rsid w:val="00372307"/>
    <w:rsid w:val="003724EA"/>
    <w:rsid w:val="003755BA"/>
    <w:rsid w:val="003761B6"/>
    <w:rsid w:val="003768DC"/>
    <w:rsid w:val="00377187"/>
    <w:rsid w:val="0037724E"/>
    <w:rsid w:val="00377370"/>
    <w:rsid w:val="00377624"/>
    <w:rsid w:val="00380461"/>
    <w:rsid w:val="00380DE4"/>
    <w:rsid w:val="00381254"/>
    <w:rsid w:val="003815DF"/>
    <w:rsid w:val="00381F2A"/>
    <w:rsid w:val="0038282B"/>
    <w:rsid w:val="00382906"/>
    <w:rsid w:val="00382ADF"/>
    <w:rsid w:val="00383205"/>
    <w:rsid w:val="00383525"/>
    <w:rsid w:val="00383F86"/>
    <w:rsid w:val="003847FE"/>
    <w:rsid w:val="00384DE0"/>
    <w:rsid w:val="00386242"/>
    <w:rsid w:val="00386657"/>
    <w:rsid w:val="003879CD"/>
    <w:rsid w:val="003913BA"/>
    <w:rsid w:val="00393298"/>
    <w:rsid w:val="00393FAA"/>
    <w:rsid w:val="003946C7"/>
    <w:rsid w:val="003955CD"/>
    <w:rsid w:val="003959EF"/>
    <w:rsid w:val="003979EE"/>
    <w:rsid w:val="003A1B7F"/>
    <w:rsid w:val="003A27CB"/>
    <w:rsid w:val="003A4F6F"/>
    <w:rsid w:val="003A5ADF"/>
    <w:rsid w:val="003A7C13"/>
    <w:rsid w:val="003B0BC7"/>
    <w:rsid w:val="003B20F0"/>
    <w:rsid w:val="003B31BF"/>
    <w:rsid w:val="003B4396"/>
    <w:rsid w:val="003B6165"/>
    <w:rsid w:val="003B754A"/>
    <w:rsid w:val="003B7F0F"/>
    <w:rsid w:val="003C006B"/>
    <w:rsid w:val="003C069F"/>
    <w:rsid w:val="003C0876"/>
    <w:rsid w:val="003C0ABA"/>
    <w:rsid w:val="003C18D0"/>
    <w:rsid w:val="003C2516"/>
    <w:rsid w:val="003C315D"/>
    <w:rsid w:val="003C32E3"/>
    <w:rsid w:val="003C407A"/>
    <w:rsid w:val="003C4889"/>
    <w:rsid w:val="003C48EE"/>
    <w:rsid w:val="003C4A2F"/>
    <w:rsid w:val="003C61DE"/>
    <w:rsid w:val="003C70B1"/>
    <w:rsid w:val="003C7248"/>
    <w:rsid w:val="003C7FEB"/>
    <w:rsid w:val="003D0928"/>
    <w:rsid w:val="003D24F5"/>
    <w:rsid w:val="003D2C2C"/>
    <w:rsid w:val="003D373C"/>
    <w:rsid w:val="003D3FDA"/>
    <w:rsid w:val="003D5730"/>
    <w:rsid w:val="003D5F2C"/>
    <w:rsid w:val="003D7527"/>
    <w:rsid w:val="003E087C"/>
    <w:rsid w:val="003E099C"/>
    <w:rsid w:val="003E4AF0"/>
    <w:rsid w:val="003E605F"/>
    <w:rsid w:val="003E6F4F"/>
    <w:rsid w:val="003E790B"/>
    <w:rsid w:val="003F0208"/>
    <w:rsid w:val="003F0725"/>
    <w:rsid w:val="003F0B03"/>
    <w:rsid w:val="003F17EF"/>
    <w:rsid w:val="003F2293"/>
    <w:rsid w:val="003F3495"/>
    <w:rsid w:val="003F4206"/>
    <w:rsid w:val="003F432F"/>
    <w:rsid w:val="003F50A1"/>
    <w:rsid w:val="003F661F"/>
    <w:rsid w:val="003F672F"/>
    <w:rsid w:val="003F68A1"/>
    <w:rsid w:val="003F7326"/>
    <w:rsid w:val="004004C3"/>
    <w:rsid w:val="00400B62"/>
    <w:rsid w:val="00401884"/>
    <w:rsid w:val="00402068"/>
    <w:rsid w:val="004027EE"/>
    <w:rsid w:val="004036B1"/>
    <w:rsid w:val="0040465B"/>
    <w:rsid w:val="00404D60"/>
    <w:rsid w:val="0040580E"/>
    <w:rsid w:val="0040659D"/>
    <w:rsid w:val="004066DE"/>
    <w:rsid w:val="0040764C"/>
    <w:rsid w:val="00410E52"/>
    <w:rsid w:val="00412D44"/>
    <w:rsid w:val="004139C0"/>
    <w:rsid w:val="00414473"/>
    <w:rsid w:val="00414AD9"/>
    <w:rsid w:val="0041554A"/>
    <w:rsid w:val="00417C90"/>
    <w:rsid w:val="00421DE9"/>
    <w:rsid w:val="004229A2"/>
    <w:rsid w:val="004233A7"/>
    <w:rsid w:val="004235F7"/>
    <w:rsid w:val="0042384E"/>
    <w:rsid w:val="00423C7D"/>
    <w:rsid w:val="00424D38"/>
    <w:rsid w:val="00427F3C"/>
    <w:rsid w:val="00430B9A"/>
    <w:rsid w:val="0043275E"/>
    <w:rsid w:val="004334FF"/>
    <w:rsid w:val="00434C35"/>
    <w:rsid w:val="00434DE4"/>
    <w:rsid w:val="00436053"/>
    <w:rsid w:val="0043613E"/>
    <w:rsid w:val="00437578"/>
    <w:rsid w:val="004410F0"/>
    <w:rsid w:val="004411C3"/>
    <w:rsid w:val="0044150B"/>
    <w:rsid w:val="004423A1"/>
    <w:rsid w:val="00442B8F"/>
    <w:rsid w:val="00443346"/>
    <w:rsid w:val="0044386C"/>
    <w:rsid w:val="00443B49"/>
    <w:rsid w:val="004458AA"/>
    <w:rsid w:val="0044669B"/>
    <w:rsid w:val="004466DB"/>
    <w:rsid w:val="004467DD"/>
    <w:rsid w:val="00447548"/>
    <w:rsid w:val="00447691"/>
    <w:rsid w:val="00447F08"/>
    <w:rsid w:val="00450245"/>
    <w:rsid w:val="00450967"/>
    <w:rsid w:val="004511BE"/>
    <w:rsid w:val="00453231"/>
    <w:rsid w:val="00455D9C"/>
    <w:rsid w:val="00455EE0"/>
    <w:rsid w:val="00456506"/>
    <w:rsid w:val="00456915"/>
    <w:rsid w:val="00457277"/>
    <w:rsid w:val="004576A2"/>
    <w:rsid w:val="00457A51"/>
    <w:rsid w:val="004610BA"/>
    <w:rsid w:val="00461DC2"/>
    <w:rsid w:val="00462854"/>
    <w:rsid w:val="004628CB"/>
    <w:rsid w:val="00463EEA"/>
    <w:rsid w:val="0046406E"/>
    <w:rsid w:val="004641F9"/>
    <w:rsid w:val="004648AD"/>
    <w:rsid w:val="00466FEC"/>
    <w:rsid w:val="004673DF"/>
    <w:rsid w:val="00467BCE"/>
    <w:rsid w:val="00470098"/>
    <w:rsid w:val="004700C0"/>
    <w:rsid w:val="0047043F"/>
    <w:rsid w:val="00471343"/>
    <w:rsid w:val="00471A5B"/>
    <w:rsid w:val="00471F16"/>
    <w:rsid w:val="00472A90"/>
    <w:rsid w:val="00472E67"/>
    <w:rsid w:val="0047372F"/>
    <w:rsid w:val="004746DE"/>
    <w:rsid w:val="00474742"/>
    <w:rsid w:val="0047499A"/>
    <w:rsid w:val="0047754E"/>
    <w:rsid w:val="004776D3"/>
    <w:rsid w:val="00482D58"/>
    <w:rsid w:val="00482ECD"/>
    <w:rsid w:val="004838FA"/>
    <w:rsid w:val="004847D8"/>
    <w:rsid w:val="00487518"/>
    <w:rsid w:val="0048784F"/>
    <w:rsid w:val="00491140"/>
    <w:rsid w:val="00491DBC"/>
    <w:rsid w:val="004932AE"/>
    <w:rsid w:val="004939A1"/>
    <w:rsid w:val="00493CB6"/>
    <w:rsid w:val="00493F8E"/>
    <w:rsid w:val="004957F3"/>
    <w:rsid w:val="0049589B"/>
    <w:rsid w:val="00495EE8"/>
    <w:rsid w:val="0049614E"/>
    <w:rsid w:val="00497628"/>
    <w:rsid w:val="004978A1"/>
    <w:rsid w:val="004A1F33"/>
    <w:rsid w:val="004A206F"/>
    <w:rsid w:val="004A237E"/>
    <w:rsid w:val="004A2BED"/>
    <w:rsid w:val="004A3B7B"/>
    <w:rsid w:val="004A3E5C"/>
    <w:rsid w:val="004A50FE"/>
    <w:rsid w:val="004A625C"/>
    <w:rsid w:val="004A7DD0"/>
    <w:rsid w:val="004B2DF4"/>
    <w:rsid w:val="004B4264"/>
    <w:rsid w:val="004B44FE"/>
    <w:rsid w:val="004B5405"/>
    <w:rsid w:val="004B5845"/>
    <w:rsid w:val="004B5A16"/>
    <w:rsid w:val="004B7B68"/>
    <w:rsid w:val="004C22D1"/>
    <w:rsid w:val="004C2612"/>
    <w:rsid w:val="004C37F7"/>
    <w:rsid w:val="004C3965"/>
    <w:rsid w:val="004C5420"/>
    <w:rsid w:val="004C56A2"/>
    <w:rsid w:val="004C5AE0"/>
    <w:rsid w:val="004C7698"/>
    <w:rsid w:val="004D1911"/>
    <w:rsid w:val="004D4140"/>
    <w:rsid w:val="004D417F"/>
    <w:rsid w:val="004D4EAF"/>
    <w:rsid w:val="004D4EBB"/>
    <w:rsid w:val="004D5C13"/>
    <w:rsid w:val="004D62A2"/>
    <w:rsid w:val="004D71F9"/>
    <w:rsid w:val="004D7F73"/>
    <w:rsid w:val="004E2B61"/>
    <w:rsid w:val="004E3056"/>
    <w:rsid w:val="004E3530"/>
    <w:rsid w:val="004E35CF"/>
    <w:rsid w:val="004E416F"/>
    <w:rsid w:val="004E4F76"/>
    <w:rsid w:val="004E755C"/>
    <w:rsid w:val="004E77F9"/>
    <w:rsid w:val="004F066D"/>
    <w:rsid w:val="004F24AC"/>
    <w:rsid w:val="004F3064"/>
    <w:rsid w:val="004F38BD"/>
    <w:rsid w:val="004F41E9"/>
    <w:rsid w:val="004F4C41"/>
    <w:rsid w:val="004F51C7"/>
    <w:rsid w:val="004F53E3"/>
    <w:rsid w:val="004F5A2D"/>
    <w:rsid w:val="004F5B20"/>
    <w:rsid w:val="004F67F9"/>
    <w:rsid w:val="004F719A"/>
    <w:rsid w:val="004F7EBD"/>
    <w:rsid w:val="00500DA4"/>
    <w:rsid w:val="0050172E"/>
    <w:rsid w:val="005032FB"/>
    <w:rsid w:val="005039DD"/>
    <w:rsid w:val="00503BC8"/>
    <w:rsid w:val="00503C04"/>
    <w:rsid w:val="00503DB1"/>
    <w:rsid w:val="005042DA"/>
    <w:rsid w:val="0050534E"/>
    <w:rsid w:val="00505677"/>
    <w:rsid w:val="0050679E"/>
    <w:rsid w:val="005068BA"/>
    <w:rsid w:val="0050690E"/>
    <w:rsid w:val="00506CEE"/>
    <w:rsid w:val="00507433"/>
    <w:rsid w:val="00507737"/>
    <w:rsid w:val="005106D6"/>
    <w:rsid w:val="00511A17"/>
    <w:rsid w:val="00512520"/>
    <w:rsid w:val="0051276C"/>
    <w:rsid w:val="005130C8"/>
    <w:rsid w:val="0051372F"/>
    <w:rsid w:val="005143F4"/>
    <w:rsid w:val="00514EB3"/>
    <w:rsid w:val="005160FD"/>
    <w:rsid w:val="0051660F"/>
    <w:rsid w:val="005169C1"/>
    <w:rsid w:val="0051785D"/>
    <w:rsid w:val="00517CEC"/>
    <w:rsid w:val="0052028E"/>
    <w:rsid w:val="00520BD6"/>
    <w:rsid w:val="0052238B"/>
    <w:rsid w:val="005234C3"/>
    <w:rsid w:val="00523C82"/>
    <w:rsid w:val="005248B0"/>
    <w:rsid w:val="00524DF3"/>
    <w:rsid w:val="005255F2"/>
    <w:rsid w:val="0052598B"/>
    <w:rsid w:val="00526C0B"/>
    <w:rsid w:val="005272C1"/>
    <w:rsid w:val="00527505"/>
    <w:rsid w:val="00527B75"/>
    <w:rsid w:val="00530D12"/>
    <w:rsid w:val="00530D83"/>
    <w:rsid w:val="005316EB"/>
    <w:rsid w:val="0053180E"/>
    <w:rsid w:val="00531994"/>
    <w:rsid w:val="00531CAA"/>
    <w:rsid w:val="00532E6E"/>
    <w:rsid w:val="00534491"/>
    <w:rsid w:val="00535DAF"/>
    <w:rsid w:val="005360EF"/>
    <w:rsid w:val="005363BE"/>
    <w:rsid w:val="0053709C"/>
    <w:rsid w:val="0053760A"/>
    <w:rsid w:val="005377B5"/>
    <w:rsid w:val="00540182"/>
    <w:rsid w:val="0054111D"/>
    <w:rsid w:val="00543463"/>
    <w:rsid w:val="00544321"/>
    <w:rsid w:val="00545189"/>
    <w:rsid w:val="00545267"/>
    <w:rsid w:val="00546A1C"/>
    <w:rsid w:val="0054749A"/>
    <w:rsid w:val="00547ADA"/>
    <w:rsid w:val="00550B8D"/>
    <w:rsid w:val="005517F7"/>
    <w:rsid w:val="0055454C"/>
    <w:rsid w:val="0055468B"/>
    <w:rsid w:val="00555931"/>
    <w:rsid w:val="0055603C"/>
    <w:rsid w:val="0055682C"/>
    <w:rsid w:val="005568C9"/>
    <w:rsid w:val="00556A1F"/>
    <w:rsid w:val="00557993"/>
    <w:rsid w:val="00557D7D"/>
    <w:rsid w:val="0056091F"/>
    <w:rsid w:val="00560FD1"/>
    <w:rsid w:val="0056101F"/>
    <w:rsid w:val="0056242A"/>
    <w:rsid w:val="00562EEF"/>
    <w:rsid w:val="00563876"/>
    <w:rsid w:val="00563A8A"/>
    <w:rsid w:val="00564775"/>
    <w:rsid w:val="00566A55"/>
    <w:rsid w:val="00566DDE"/>
    <w:rsid w:val="00566EA5"/>
    <w:rsid w:val="00566EBF"/>
    <w:rsid w:val="00571758"/>
    <w:rsid w:val="0057221E"/>
    <w:rsid w:val="00572966"/>
    <w:rsid w:val="00572A5B"/>
    <w:rsid w:val="0057345B"/>
    <w:rsid w:val="005738A3"/>
    <w:rsid w:val="00574CAE"/>
    <w:rsid w:val="00575407"/>
    <w:rsid w:val="00580D70"/>
    <w:rsid w:val="00580EF7"/>
    <w:rsid w:val="0058134C"/>
    <w:rsid w:val="005828BB"/>
    <w:rsid w:val="00582BB4"/>
    <w:rsid w:val="00582E40"/>
    <w:rsid w:val="00583F5F"/>
    <w:rsid w:val="005844AD"/>
    <w:rsid w:val="0058497D"/>
    <w:rsid w:val="005859F9"/>
    <w:rsid w:val="0058603C"/>
    <w:rsid w:val="00586EF2"/>
    <w:rsid w:val="005872B6"/>
    <w:rsid w:val="00587A5F"/>
    <w:rsid w:val="00590C5B"/>
    <w:rsid w:val="00591E1D"/>
    <w:rsid w:val="00592430"/>
    <w:rsid w:val="0059244C"/>
    <w:rsid w:val="005924B0"/>
    <w:rsid w:val="00592D9D"/>
    <w:rsid w:val="0059514D"/>
    <w:rsid w:val="00595F75"/>
    <w:rsid w:val="00596D7C"/>
    <w:rsid w:val="00596ED6"/>
    <w:rsid w:val="00597004"/>
    <w:rsid w:val="005A0BAE"/>
    <w:rsid w:val="005A13F9"/>
    <w:rsid w:val="005A28F7"/>
    <w:rsid w:val="005A65AF"/>
    <w:rsid w:val="005A736B"/>
    <w:rsid w:val="005A7FD7"/>
    <w:rsid w:val="005B0DCD"/>
    <w:rsid w:val="005B0E5F"/>
    <w:rsid w:val="005B1560"/>
    <w:rsid w:val="005B1BE3"/>
    <w:rsid w:val="005B24FA"/>
    <w:rsid w:val="005B5C48"/>
    <w:rsid w:val="005B6213"/>
    <w:rsid w:val="005B6DE6"/>
    <w:rsid w:val="005B767D"/>
    <w:rsid w:val="005C0912"/>
    <w:rsid w:val="005C0D8C"/>
    <w:rsid w:val="005C1819"/>
    <w:rsid w:val="005C1C54"/>
    <w:rsid w:val="005C1CCD"/>
    <w:rsid w:val="005C1E16"/>
    <w:rsid w:val="005C22F4"/>
    <w:rsid w:val="005C39F7"/>
    <w:rsid w:val="005C4840"/>
    <w:rsid w:val="005C5636"/>
    <w:rsid w:val="005C6F9E"/>
    <w:rsid w:val="005C72C0"/>
    <w:rsid w:val="005C7CE8"/>
    <w:rsid w:val="005D0A0B"/>
    <w:rsid w:val="005D1973"/>
    <w:rsid w:val="005D23B0"/>
    <w:rsid w:val="005D3143"/>
    <w:rsid w:val="005D6771"/>
    <w:rsid w:val="005E0D4D"/>
    <w:rsid w:val="005E1355"/>
    <w:rsid w:val="005E1B11"/>
    <w:rsid w:val="005E2B79"/>
    <w:rsid w:val="005E391B"/>
    <w:rsid w:val="005E3D75"/>
    <w:rsid w:val="005E426D"/>
    <w:rsid w:val="005E42A1"/>
    <w:rsid w:val="005E4315"/>
    <w:rsid w:val="005F09F0"/>
    <w:rsid w:val="005F3104"/>
    <w:rsid w:val="005F5B21"/>
    <w:rsid w:val="005F5D9C"/>
    <w:rsid w:val="005F617C"/>
    <w:rsid w:val="005F6DBB"/>
    <w:rsid w:val="005F6E9B"/>
    <w:rsid w:val="005F7F7A"/>
    <w:rsid w:val="00600DA9"/>
    <w:rsid w:val="00602829"/>
    <w:rsid w:val="00602DBE"/>
    <w:rsid w:val="006035B0"/>
    <w:rsid w:val="00605A12"/>
    <w:rsid w:val="006062AF"/>
    <w:rsid w:val="006063BE"/>
    <w:rsid w:val="0060662D"/>
    <w:rsid w:val="006075A9"/>
    <w:rsid w:val="00610A3A"/>
    <w:rsid w:val="006123DF"/>
    <w:rsid w:val="00612C1E"/>
    <w:rsid w:val="00614591"/>
    <w:rsid w:val="00614617"/>
    <w:rsid w:val="00617550"/>
    <w:rsid w:val="00617C1D"/>
    <w:rsid w:val="006201BC"/>
    <w:rsid w:val="00620B71"/>
    <w:rsid w:val="00621302"/>
    <w:rsid w:val="00621571"/>
    <w:rsid w:val="00621591"/>
    <w:rsid w:val="00622544"/>
    <w:rsid w:val="0062350E"/>
    <w:rsid w:val="0062524E"/>
    <w:rsid w:val="00626D6F"/>
    <w:rsid w:val="00626FFC"/>
    <w:rsid w:val="00631135"/>
    <w:rsid w:val="00635218"/>
    <w:rsid w:val="00635C72"/>
    <w:rsid w:val="00635FBB"/>
    <w:rsid w:val="00636008"/>
    <w:rsid w:val="0064003B"/>
    <w:rsid w:val="00640643"/>
    <w:rsid w:val="006408E1"/>
    <w:rsid w:val="006442D1"/>
    <w:rsid w:val="00645962"/>
    <w:rsid w:val="006479DE"/>
    <w:rsid w:val="00647F28"/>
    <w:rsid w:val="006513FF"/>
    <w:rsid w:val="00651A4D"/>
    <w:rsid w:val="00651BE0"/>
    <w:rsid w:val="00651F48"/>
    <w:rsid w:val="006520F0"/>
    <w:rsid w:val="00652B58"/>
    <w:rsid w:val="00653F9D"/>
    <w:rsid w:val="00654076"/>
    <w:rsid w:val="00654819"/>
    <w:rsid w:val="00654C1F"/>
    <w:rsid w:val="0065601A"/>
    <w:rsid w:val="006568A0"/>
    <w:rsid w:val="00657285"/>
    <w:rsid w:val="00660717"/>
    <w:rsid w:val="00661EDB"/>
    <w:rsid w:val="006630A3"/>
    <w:rsid w:val="00663151"/>
    <w:rsid w:val="00665124"/>
    <w:rsid w:val="00665298"/>
    <w:rsid w:val="00667F02"/>
    <w:rsid w:val="00667F44"/>
    <w:rsid w:val="00670838"/>
    <w:rsid w:val="00670A0B"/>
    <w:rsid w:val="00673789"/>
    <w:rsid w:val="00673F4A"/>
    <w:rsid w:val="00680D59"/>
    <w:rsid w:val="006811B6"/>
    <w:rsid w:val="00681418"/>
    <w:rsid w:val="00681F9C"/>
    <w:rsid w:val="0068219A"/>
    <w:rsid w:val="00684E8E"/>
    <w:rsid w:val="00684FC5"/>
    <w:rsid w:val="00685863"/>
    <w:rsid w:val="00685CAF"/>
    <w:rsid w:val="00685CED"/>
    <w:rsid w:val="00686241"/>
    <w:rsid w:val="006865AE"/>
    <w:rsid w:val="00687266"/>
    <w:rsid w:val="00687A35"/>
    <w:rsid w:val="00687A6B"/>
    <w:rsid w:val="0069014C"/>
    <w:rsid w:val="006904BD"/>
    <w:rsid w:val="00690D67"/>
    <w:rsid w:val="00690E64"/>
    <w:rsid w:val="00692115"/>
    <w:rsid w:val="00692B0E"/>
    <w:rsid w:val="00692D34"/>
    <w:rsid w:val="00693209"/>
    <w:rsid w:val="00694B38"/>
    <w:rsid w:val="00694DB6"/>
    <w:rsid w:val="00695604"/>
    <w:rsid w:val="006956D7"/>
    <w:rsid w:val="00695B86"/>
    <w:rsid w:val="00695D81"/>
    <w:rsid w:val="00696612"/>
    <w:rsid w:val="00696A8D"/>
    <w:rsid w:val="00697707"/>
    <w:rsid w:val="006A09A0"/>
    <w:rsid w:val="006A0FEE"/>
    <w:rsid w:val="006A265C"/>
    <w:rsid w:val="006A5759"/>
    <w:rsid w:val="006A630E"/>
    <w:rsid w:val="006A648F"/>
    <w:rsid w:val="006A657E"/>
    <w:rsid w:val="006A69AF"/>
    <w:rsid w:val="006B2DDF"/>
    <w:rsid w:val="006B35D4"/>
    <w:rsid w:val="006B3C2A"/>
    <w:rsid w:val="006B5394"/>
    <w:rsid w:val="006B6653"/>
    <w:rsid w:val="006B6AF7"/>
    <w:rsid w:val="006C24B4"/>
    <w:rsid w:val="006C2741"/>
    <w:rsid w:val="006C6983"/>
    <w:rsid w:val="006C746A"/>
    <w:rsid w:val="006C7D45"/>
    <w:rsid w:val="006C7DE1"/>
    <w:rsid w:val="006D25F9"/>
    <w:rsid w:val="006D27D9"/>
    <w:rsid w:val="006D2A25"/>
    <w:rsid w:val="006D3520"/>
    <w:rsid w:val="006D3FC2"/>
    <w:rsid w:val="006D5A49"/>
    <w:rsid w:val="006D5A81"/>
    <w:rsid w:val="006E014B"/>
    <w:rsid w:val="006E0DE3"/>
    <w:rsid w:val="006E0FC5"/>
    <w:rsid w:val="006E19D8"/>
    <w:rsid w:val="006E2E15"/>
    <w:rsid w:val="006E33B7"/>
    <w:rsid w:val="006E36A8"/>
    <w:rsid w:val="006E417C"/>
    <w:rsid w:val="006E6438"/>
    <w:rsid w:val="006F043B"/>
    <w:rsid w:val="006F09F7"/>
    <w:rsid w:val="006F2DE5"/>
    <w:rsid w:val="006F41FF"/>
    <w:rsid w:val="006F566B"/>
    <w:rsid w:val="006F5BB8"/>
    <w:rsid w:val="006F5DBB"/>
    <w:rsid w:val="006F64CD"/>
    <w:rsid w:val="006F78E5"/>
    <w:rsid w:val="00700A70"/>
    <w:rsid w:val="00700B6F"/>
    <w:rsid w:val="007028EC"/>
    <w:rsid w:val="00703635"/>
    <w:rsid w:val="0070467D"/>
    <w:rsid w:val="00705417"/>
    <w:rsid w:val="007055F1"/>
    <w:rsid w:val="0070571C"/>
    <w:rsid w:val="007066C5"/>
    <w:rsid w:val="00706744"/>
    <w:rsid w:val="00706B36"/>
    <w:rsid w:val="007103E5"/>
    <w:rsid w:val="00710417"/>
    <w:rsid w:val="007109DC"/>
    <w:rsid w:val="0071425B"/>
    <w:rsid w:val="0071444C"/>
    <w:rsid w:val="007148C5"/>
    <w:rsid w:val="007150F2"/>
    <w:rsid w:val="0071595D"/>
    <w:rsid w:val="00716067"/>
    <w:rsid w:val="0071748D"/>
    <w:rsid w:val="00717D49"/>
    <w:rsid w:val="00721D58"/>
    <w:rsid w:val="0072206A"/>
    <w:rsid w:val="0072285D"/>
    <w:rsid w:val="0072314E"/>
    <w:rsid w:val="007231E5"/>
    <w:rsid w:val="0072365B"/>
    <w:rsid w:val="00724BE1"/>
    <w:rsid w:val="00724F30"/>
    <w:rsid w:val="00726810"/>
    <w:rsid w:val="00726CC2"/>
    <w:rsid w:val="00726CF8"/>
    <w:rsid w:val="00726F38"/>
    <w:rsid w:val="00727BA3"/>
    <w:rsid w:val="0073115E"/>
    <w:rsid w:val="007317B5"/>
    <w:rsid w:val="00731C1E"/>
    <w:rsid w:val="00732B9C"/>
    <w:rsid w:val="00732D07"/>
    <w:rsid w:val="00732DC7"/>
    <w:rsid w:val="00732EE8"/>
    <w:rsid w:val="00732F5A"/>
    <w:rsid w:val="0073390F"/>
    <w:rsid w:val="007340DE"/>
    <w:rsid w:val="0073465F"/>
    <w:rsid w:val="00734D36"/>
    <w:rsid w:val="0073619D"/>
    <w:rsid w:val="00737154"/>
    <w:rsid w:val="00737184"/>
    <w:rsid w:val="0073738F"/>
    <w:rsid w:val="00737DBE"/>
    <w:rsid w:val="007406B1"/>
    <w:rsid w:val="00740D53"/>
    <w:rsid w:val="00743A45"/>
    <w:rsid w:val="00746F12"/>
    <w:rsid w:val="00747CD0"/>
    <w:rsid w:val="00747EF1"/>
    <w:rsid w:val="0075006F"/>
    <w:rsid w:val="00752DC4"/>
    <w:rsid w:val="00756E67"/>
    <w:rsid w:val="007576A5"/>
    <w:rsid w:val="007578D0"/>
    <w:rsid w:val="00761247"/>
    <w:rsid w:val="00762B76"/>
    <w:rsid w:val="00762D3B"/>
    <w:rsid w:val="00764227"/>
    <w:rsid w:val="007657F8"/>
    <w:rsid w:val="00766B15"/>
    <w:rsid w:val="00766C9E"/>
    <w:rsid w:val="00766C9F"/>
    <w:rsid w:val="00766D69"/>
    <w:rsid w:val="00767575"/>
    <w:rsid w:val="00767762"/>
    <w:rsid w:val="007677BB"/>
    <w:rsid w:val="00767E8E"/>
    <w:rsid w:val="007700BB"/>
    <w:rsid w:val="00770C69"/>
    <w:rsid w:val="007714AC"/>
    <w:rsid w:val="00772B71"/>
    <w:rsid w:val="007760FD"/>
    <w:rsid w:val="007814CA"/>
    <w:rsid w:val="00781BC3"/>
    <w:rsid w:val="00781D57"/>
    <w:rsid w:val="00783045"/>
    <w:rsid w:val="007847FC"/>
    <w:rsid w:val="00785411"/>
    <w:rsid w:val="00785427"/>
    <w:rsid w:val="0078697A"/>
    <w:rsid w:val="00786E48"/>
    <w:rsid w:val="00787055"/>
    <w:rsid w:val="007879D7"/>
    <w:rsid w:val="00787B87"/>
    <w:rsid w:val="00792D6C"/>
    <w:rsid w:val="00793741"/>
    <w:rsid w:val="00794C05"/>
    <w:rsid w:val="007953E9"/>
    <w:rsid w:val="007972B2"/>
    <w:rsid w:val="00797827"/>
    <w:rsid w:val="007A01C1"/>
    <w:rsid w:val="007A2C23"/>
    <w:rsid w:val="007A542C"/>
    <w:rsid w:val="007A5E10"/>
    <w:rsid w:val="007A6EAF"/>
    <w:rsid w:val="007B4CF7"/>
    <w:rsid w:val="007B5429"/>
    <w:rsid w:val="007B5518"/>
    <w:rsid w:val="007B67D2"/>
    <w:rsid w:val="007B6B7D"/>
    <w:rsid w:val="007B6DB0"/>
    <w:rsid w:val="007B771B"/>
    <w:rsid w:val="007B7AC8"/>
    <w:rsid w:val="007C028D"/>
    <w:rsid w:val="007C2691"/>
    <w:rsid w:val="007C2C04"/>
    <w:rsid w:val="007C37F5"/>
    <w:rsid w:val="007C4C3B"/>
    <w:rsid w:val="007C569C"/>
    <w:rsid w:val="007C7B69"/>
    <w:rsid w:val="007D011B"/>
    <w:rsid w:val="007D2332"/>
    <w:rsid w:val="007D2BC4"/>
    <w:rsid w:val="007D44C2"/>
    <w:rsid w:val="007D4537"/>
    <w:rsid w:val="007D6363"/>
    <w:rsid w:val="007E07AC"/>
    <w:rsid w:val="007E1905"/>
    <w:rsid w:val="007E50C2"/>
    <w:rsid w:val="007E537E"/>
    <w:rsid w:val="007E543C"/>
    <w:rsid w:val="007E6EFD"/>
    <w:rsid w:val="007F07BE"/>
    <w:rsid w:val="007F2922"/>
    <w:rsid w:val="007F3F4B"/>
    <w:rsid w:val="007F5B0A"/>
    <w:rsid w:val="007F5FCA"/>
    <w:rsid w:val="007F7076"/>
    <w:rsid w:val="007F7B80"/>
    <w:rsid w:val="00800711"/>
    <w:rsid w:val="00800EC5"/>
    <w:rsid w:val="00802386"/>
    <w:rsid w:val="00806347"/>
    <w:rsid w:val="00806473"/>
    <w:rsid w:val="0080652C"/>
    <w:rsid w:val="00806C8E"/>
    <w:rsid w:val="00807D8A"/>
    <w:rsid w:val="00810102"/>
    <w:rsid w:val="008102C4"/>
    <w:rsid w:val="00810772"/>
    <w:rsid w:val="00810E14"/>
    <w:rsid w:val="008119C4"/>
    <w:rsid w:val="00813A53"/>
    <w:rsid w:val="00813FBA"/>
    <w:rsid w:val="00815EF8"/>
    <w:rsid w:val="0081603F"/>
    <w:rsid w:val="0081738A"/>
    <w:rsid w:val="00820577"/>
    <w:rsid w:val="00820681"/>
    <w:rsid w:val="00821948"/>
    <w:rsid w:val="0082199C"/>
    <w:rsid w:val="0082292C"/>
    <w:rsid w:val="008239EB"/>
    <w:rsid w:val="00823BB6"/>
    <w:rsid w:val="00823F5B"/>
    <w:rsid w:val="0082430D"/>
    <w:rsid w:val="00824F8A"/>
    <w:rsid w:val="008257D6"/>
    <w:rsid w:val="00825FCD"/>
    <w:rsid w:val="0082681D"/>
    <w:rsid w:val="00827B8C"/>
    <w:rsid w:val="00827E7F"/>
    <w:rsid w:val="008304CF"/>
    <w:rsid w:val="008314CC"/>
    <w:rsid w:val="00833337"/>
    <w:rsid w:val="0083344A"/>
    <w:rsid w:val="008349FE"/>
    <w:rsid w:val="00835977"/>
    <w:rsid w:val="008377DF"/>
    <w:rsid w:val="00837864"/>
    <w:rsid w:val="00841249"/>
    <w:rsid w:val="00841E0E"/>
    <w:rsid w:val="0084237D"/>
    <w:rsid w:val="008428DA"/>
    <w:rsid w:val="00842D62"/>
    <w:rsid w:val="00844ADD"/>
    <w:rsid w:val="00844CAF"/>
    <w:rsid w:val="0085014F"/>
    <w:rsid w:val="008503B3"/>
    <w:rsid w:val="00853B3B"/>
    <w:rsid w:val="00853CCB"/>
    <w:rsid w:val="00853F47"/>
    <w:rsid w:val="00854117"/>
    <w:rsid w:val="008548F3"/>
    <w:rsid w:val="00854C53"/>
    <w:rsid w:val="008557BD"/>
    <w:rsid w:val="00856378"/>
    <w:rsid w:val="00856B88"/>
    <w:rsid w:val="00857076"/>
    <w:rsid w:val="00857C79"/>
    <w:rsid w:val="008630F5"/>
    <w:rsid w:val="0086467F"/>
    <w:rsid w:val="00864E9F"/>
    <w:rsid w:val="008667A0"/>
    <w:rsid w:val="008678CF"/>
    <w:rsid w:val="0087560C"/>
    <w:rsid w:val="00876730"/>
    <w:rsid w:val="00876E1A"/>
    <w:rsid w:val="0087728A"/>
    <w:rsid w:val="00881CBD"/>
    <w:rsid w:val="00886E66"/>
    <w:rsid w:val="00892BF7"/>
    <w:rsid w:val="00892DE1"/>
    <w:rsid w:val="00893080"/>
    <w:rsid w:val="008931F0"/>
    <w:rsid w:val="008957AD"/>
    <w:rsid w:val="008976A8"/>
    <w:rsid w:val="008A08E0"/>
    <w:rsid w:val="008A14B1"/>
    <w:rsid w:val="008A1680"/>
    <w:rsid w:val="008A16B1"/>
    <w:rsid w:val="008A1FC4"/>
    <w:rsid w:val="008A2052"/>
    <w:rsid w:val="008A2606"/>
    <w:rsid w:val="008A26FF"/>
    <w:rsid w:val="008A3749"/>
    <w:rsid w:val="008A397C"/>
    <w:rsid w:val="008A4B81"/>
    <w:rsid w:val="008A5B35"/>
    <w:rsid w:val="008A5B82"/>
    <w:rsid w:val="008A5E27"/>
    <w:rsid w:val="008A6C90"/>
    <w:rsid w:val="008A6CC8"/>
    <w:rsid w:val="008B0516"/>
    <w:rsid w:val="008B1B2A"/>
    <w:rsid w:val="008B220E"/>
    <w:rsid w:val="008B2569"/>
    <w:rsid w:val="008B282F"/>
    <w:rsid w:val="008B2A45"/>
    <w:rsid w:val="008B3622"/>
    <w:rsid w:val="008B4D93"/>
    <w:rsid w:val="008B6588"/>
    <w:rsid w:val="008B6E5D"/>
    <w:rsid w:val="008B732F"/>
    <w:rsid w:val="008B797E"/>
    <w:rsid w:val="008C0040"/>
    <w:rsid w:val="008C2500"/>
    <w:rsid w:val="008C3C4F"/>
    <w:rsid w:val="008C527D"/>
    <w:rsid w:val="008C7E4B"/>
    <w:rsid w:val="008D3415"/>
    <w:rsid w:val="008D3B81"/>
    <w:rsid w:val="008D4B13"/>
    <w:rsid w:val="008D51EF"/>
    <w:rsid w:val="008D61DB"/>
    <w:rsid w:val="008D6364"/>
    <w:rsid w:val="008D6440"/>
    <w:rsid w:val="008D6739"/>
    <w:rsid w:val="008D6D59"/>
    <w:rsid w:val="008D6EAD"/>
    <w:rsid w:val="008D78A2"/>
    <w:rsid w:val="008E0519"/>
    <w:rsid w:val="008E2967"/>
    <w:rsid w:val="008E5C36"/>
    <w:rsid w:val="008E5EB9"/>
    <w:rsid w:val="008E623E"/>
    <w:rsid w:val="008E62E0"/>
    <w:rsid w:val="008F0A27"/>
    <w:rsid w:val="008F0A67"/>
    <w:rsid w:val="008F0A6A"/>
    <w:rsid w:val="008F17FB"/>
    <w:rsid w:val="008F2A27"/>
    <w:rsid w:val="008F2D66"/>
    <w:rsid w:val="008F2E77"/>
    <w:rsid w:val="008F37EF"/>
    <w:rsid w:val="008F38EE"/>
    <w:rsid w:val="008F5CD8"/>
    <w:rsid w:val="008F639A"/>
    <w:rsid w:val="008F65BC"/>
    <w:rsid w:val="008F689D"/>
    <w:rsid w:val="008F68EC"/>
    <w:rsid w:val="00900FAB"/>
    <w:rsid w:val="009012CC"/>
    <w:rsid w:val="009017C3"/>
    <w:rsid w:val="00901D29"/>
    <w:rsid w:val="009027CE"/>
    <w:rsid w:val="0090418A"/>
    <w:rsid w:val="00905B54"/>
    <w:rsid w:val="00905B9D"/>
    <w:rsid w:val="009062D4"/>
    <w:rsid w:val="00906682"/>
    <w:rsid w:val="00907D71"/>
    <w:rsid w:val="00910B81"/>
    <w:rsid w:val="00910F78"/>
    <w:rsid w:val="00911FE5"/>
    <w:rsid w:val="00913EA8"/>
    <w:rsid w:val="009141C4"/>
    <w:rsid w:val="00915CE7"/>
    <w:rsid w:val="00916877"/>
    <w:rsid w:val="0091693E"/>
    <w:rsid w:val="009204D9"/>
    <w:rsid w:val="009211F7"/>
    <w:rsid w:val="009216EA"/>
    <w:rsid w:val="0092285A"/>
    <w:rsid w:val="00922DC2"/>
    <w:rsid w:val="00925B2E"/>
    <w:rsid w:val="00925B64"/>
    <w:rsid w:val="009305C2"/>
    <w:rsid w:val="009307F3"/>
    <w:rsid w:val="00930F1A"/>
    <w:rsid w:val="0093231F"/>
    <w:rsid w:val="00932365"/>
    <w:rsid w:val="00934C9E"/>
    <w:rsid w:val="00934E17"/>
    <w:rsid w:val="00935FB6"/>
    <w:rsid w:val="00937ECC"/>
    <w:rsid w:val="00940C29"/>
    <w:rsid w:val="00943A20"/>
    <w:rsid w:val="0094559B"/>
    <w:rsid w:val="009457C9"/>
    <w:rsid w:val="00947D99"/>
    <w:rsid w:val="00950831"/>
    <w:rsid w:val="00950833"/>
    <w:rsid w:val="0095164D"/>
    <w:rsid w:val="00953A2B"/>
    <w:rsid w:val="00954390"/>
    <w:rsid w:val="00954B29"/>
    <w:rsid w:val="0095505F"/>
    <w:rsid w:val="0095513E"/>
    <w:rsid w:val="009554A5"/>
    <w:rsid w:val="009563E1"/>
    <w:rsid w:val="009600FC"/>
    <w:rsid w:val="00960A30"/>
    <w:rsid w:val="00960ABD"/>
    <w:rsid w:val="00960C18"/>
    <w:rsid w:val="00960C3D"/>
    <w:rsid w:val="009622AC"/>
    <w:rsid w:val="00962B4F"/>
    <w:rsid w:val="00963025"/>
    <w:rsid w:val="009648E7"/>
    <w:rsid w:val="00965886"/>
    <w:rsid w:val="00967496"/>
    <w:rsid w:val="00972A5C"/>
    <w:rsid w:val="00974DDA"/>
    <w:rsid w:val="00975241"/>
    <w:rsid w:val="00976E42"/>
    <w:rsid w:val="009776DF"/>
    <w:rsid w:val="00977EF9"/>
    <w:rsid w:val="009805D4"/>
    <w:rsid w:val="0098554F"/>
    <w:rsid w:val="00985F34"/>
    <w:rsid w:val="009868D0"/>
    <w:rsid w:val="00986EC4"/>
    <w:rsid w:val="009872D0"/>
    <w:rsid w:val="0099067F"/>
    <w:rsid w:val="0099092E"/>
    <w:rsid w:val="00990D26"/>
    <w:rsid w:val="00991255"/>
    <w:rsid w:val="00991567"/>
    <w:rsid w:val="0099186E"/>
    <w:rsid w:val="009920D7"/>
    <w:rsid w:val="009951ED"/>
    <w:rsid w:val="0099609E"/>
    <w:rsid w:val="0099682F"/>
    <w:rsid w:val="00996A61"/>
    <w:rsid w:val="00996C42"/>
    <w:rsid w:val="009972D6"/>
    <w:rsid w:val="009A03E1"/>
    <w:rsid w:val="009A0574"/>
    <w:rsid w:val="009A0910"/>
    <w:rsid w:val="009A108B"/>
    <w:rsid w:val="009A1CFD"/>
    <w:rsid w:val="009A1D0F"/>
    <w:rsid w:val="009A3C7E"/>
    <w:rsid w:val="009A3D5E"/>
    <w:rsid w:val="009A48F6"/>
    <w:rsid w:val="009A5A96"/>
    <w:rsid w:val="009A65B4"/>
    <w:rsid w:val="009A7623"/>
    <w:rsid w:val="009A7FA4"/>
    <w:rsid w:val="009B128E"/>
    <w:rsid w:val="009B238F"/>
    <w:rsid w:val="009B2E7E"/>
    <w:rsid w:val="009B5262"/>
    <w:rsid w:val="009B53B7"/>
    <w:rsid w:val="009B5443"/>
    <w:rsid w:val="009B6015"/>
    <w:rsid w:val="009C00E3"/>
    <w:rsid w:val="009C2155"/>
    <w:rsid w:val="009C21DA"/>
    <w:rsid w:val="009C3053"/>
    <w:rsid w:val="009C326A"/>
    <w:rsid w:val="009C4610"/>
    <w:rsid w:val="009C4A2C"/>
    <w:rsid w:val="009C4F70"/>
    <w:rsid w:val="009C56D8"/>
    <w:rsid w:val="009C59D5"/>
    <w:rsid w:val="009C59E9"/>
    <w:rsid w:val="009C59EA"/>
    <w:rsid w:val="009C637B"/>
    <w:rsid w:val="009C6584"/>
    <w:rsid w:val="009C7148"/>
    <w:rsid w:val="009D0B75"/>
    <w:rsid w:val="009D263C"/>
    <w:rsid w:val="009D2A3B"/>
    <w:rsid w:val="009D3DC7"/>
    <w:rsid w:val="009D3F82"/>
    <w:rsid w:val="009D4485"/>
    <w:rsid w:val="009D61A6"/>
    <w:rsid w:val="009D7462"/>
    <w:rsid w:val="009D78A2"/>
    <w:rsid w:val="009E1648"/>
    <w:rsid w:val="009E36C1"/>
    <w:rsid w:val="009E3D76"/>
    <w:rsid w:val="009E3D8C"/>
    <w:rsid w:val="009E48D0"/>
    <w:rsid w:val="009E578A"/>
    <w:rsid w:val="009E5C8A"/>
    <w:rsid w:val="009E5FA9"/>
    <w:rsid w:val="009E6844"/>
    <w:rsid w:val="009E7188"/>
    <w:rsid w:val="009F0344"/>
    <w:rsid w:val="009F1865"/>
    <w:rsid w:val="009F2377"/>
    <w:rsid w:val="009F3B91"/>
    <w:rsid w:val="009F50BE"/>
    <w:rsid w:val="009F544D"/>
    <w:rsid w:val="009F5608"/>
    <w:rsid w:val="009F6D10"/>
    <w:rsid w:val="009F79A1"/>
    <w:rsid w:val="009F7A51"/>
    <w:rsid w:val="00A01C14"/>
    <w:rsid w:val="00A0210B"/>
    <w:rsid w:val="00A03EDB"/>
    <w:rsid w:val="00A04554"/>
    <w:rsid w:val="00A04AD0"/>
    <w:rsid w:val="00A06B1C"/>
    <w:rsid w:val="00A06D58"/>
    <w:rsid w:val="00A07A42"/>
    <w:rsid w:val="00A11229"/>
    <w:rsid w:val="00A128AB"/>
    <w:rsid w:val="00A13193"/>
    <w:rsid w:val="00A131CA"/>
    <w:rsid w:val="00A13593"/>
    <w:rsid w:val="00A14356"/>
    <w:rsid w:val="00A14960"/>
    <w:rsid w:val="00A16DA8"/>
    <w:rsid w:val="00A16E11"/>
    <w:rsid w:val="00A177D4"/>
    <w:rsid w:val="00A17AC9"/>
    <w:rsid w:val="00A253FF"/>
    <w:rsid w:val="00A27799"/>
    <w:rsid w:val="00A27A89"/>
    <w:rsid w:val="00A30741"/>
    <w:rsid w:val="00A312CA"/>
    <w:rsid w:val="00A31D77"/>
    <w:rsid w:val="00A32511"/>
    <w:rsid w:val="00A32CC0"/>
    <w:rsid w:val="00A33E6A"/>
    <w:rsid w:val="00A33FDF"/>
    <w:rsid w:val="00A3470B"/>
    <w:rsid w:val="00A34F46"/>
    <w:rsid w:val="00A351CD"/>
    <w:rsid w:val="00A35517"/>
    <w:rsid w:val="00A35BD7"/>
    <w:rsid w:val="00A35D55"/>
    <w:rsid w:val="00A36A56"/>
    <w:rsid w:val="00A3715A"/>
    <w:rsid w:val="00A37CAC"/>
    <w:rsid w:val="00A40178"/>
    <w:rsid w:val="00A405DE"/>
    <w:rsid w:val="00A41C38"/>
    <w:rsid w:val="00A43AB8"/>
    <w:rsid w:val="00A43DC0"/>
    <w:rsid w:val="00A445FE"/>
    <w:rsid w:val="00A44A5D"/>
    <w:rsid w:val="00A46684"/>
    <w:rsid w:val="00A467E7"/>
    <w:rsid w:val="00A474E1"/>
    <w:rsid w:val="00A47E52"/>
    <w:rsid w:val="00A50D18"/>
    <w:rsid w:val="00A51763"/>
    <w:rsid w:val="00A51CB2"/>
    <w:rsid w:val="00A52580"/>
    <w:rsid w:val="00A52B0C"/>
    <w:rsid w:val="00A54CD8"/>
    <w:rsid w:val="00A5582B"/>
    <w:rsid w:val="00A55A60"/>
    <w:rsid w:val="00A55AC1"/>
    <w:rsid w:val="00A56845"/>
    <w:rsid w:val="00A57350"/>
    <w:rsid w:val="00A6096D"/>
    <w:rsid w:val="00A614AC"/>
    <w:rsid w:val="00A64228"/>
    <w:rsid w:val="00A64589"/>
    <w:rsid w:val="00A64FE9"/>
    <w:rsid w:val="00A67C98"/>
    <w:rsid w:val="00A67D45"/>
    <w:rsid w:val="00A7112B"/>
    <w:rsid w:val="00A71332"/>
    <w:rsid w:val="00A71B27"/>
    <w:rsid w:val="00A71E57"/>
    <w:rsid w:val="00A72033"/>
    <w:rsid w:val="00A72059"/>
    <w:rsid w:val="00A73E7D"/>
    <w:rsid w:val="00A74217"/>
    <w:rsid w:val="00A74A60"/>
    <w:rsid w:val="00A74AC2"/>
    <w:rsid w:val="00A75ED3"/>
    <w:rsid w:val="00A77355"/>
    <w:rsid w:val="00A77B79"/>
    <w:rsid w:val="00A77E5B"/>
    <w:rsid w:val="00A77EA5"/>
    <w:rsid w:val="00A80E58"/>
    <w:rsid w:val="00A833D7"/>
    <w:rsid w:val="00A83C48"/>
    <w:rsid w:val="00A84F9E"/>
    <w:rsid w:val="00A8545A"/>
    <w:rsid w:val="00A8647B"/>
    <w:rsid w:val="00A876DE"/>
    <w:rsid w:val="00A90126"/>
    <w:rsid w:val="00A9108F"/>
    <w:rsid w:val="00A922A6"/>
    <w:rsid w:val="00A9247F"/>
    <w:rsid w:val="00A931EC"/>
    <w:rsid w:val="00A93747"/>
    <w:rsid w:val="00A94200"/>
    <w:rsid w:val="00A94645"/>
    <w:rsid w:val="00A95ACD"/>
    <w:rsid w:val="00A95D43"/>
    <w:rsid w:val="00A9775F"/>
    <w:rsid w:val="00AA0D48"/>
    <w:rsid w:val="00AA177F"/>
    <w:rsid w:val="00AA1E84"/>
    <w:rsid w:val="00AA23E7"/>
    <w:rsid w:val="00AA39A7"/>
    <w:rsid w:val="00AA579A"/>
    <w:rsid w:val="00AA6800"/>
    <w:rsid w:val="00AA6E5E"/>
    <w:rsid w:val="00AB04F4"/>
    <w:rsid w:val="00AB0DE4"/>
    <w:rsid w:val="00AB1DA5"/>
    <w:rsid w:val="00AB278E"/>
    <w:rsid w:val="00AB2B73"/>
    <w:rsid w:val="00AB4095"/>
    <w:rsid w:val="00AB4C6C"/>
    <w:rsid w:val="00AB4FC9"/>
    <w:rsid w:val="00AB52BC"/>
    <w:rsid w:val="00AB64C9"/>
    <w:rsid w:val="00AC053C"/>
    <w:rsid w:val="00AC1430"/>
    <w:rsid w:val="00AC176A"/>
    <w:rsid w:val="00AC31F4"/>
    <w:rsid w:val="00AC36B4"/>
    <w:rsid w:val="00AC3A70"/>
    <w:rsid w:val="00AC4545"/>
    <w:rsid w:val="00AC4EF4"/>
    <w:rsid w:val="00AC786F"/>
    <w:rsid w:val="00AD10BB"/>
    <w:rsid w:val="00AD10DC"/>
    <w:rsid w:val="00AD1CA9"/>
    <w:rsid w:val="00AD1F30"/>
    <w:rsid w:val="00AD399D"/>
    <w:rsid w:val="00AD40E9"/>
    <w:rsid w:val="00AD45C6"/>
    <w:rsid w:val="00AD47B7"/>
    <w:rsid w:val="00AD4AE0"/>
    <w:rsid w:val="00AD5B72"/>
    <w:rsid w:val="00AD7534"/>
    <w:rsid w:val="00AE453A"/>
    <w:rsid w:val="00AE63CA"/>
    <w:rsid w:val="00AE6A92"/>
    <w:rsid w:val="00AE6B14"/>
    <w:rsid w:val="00AE71B6"/>
    <w:rsid w:val="00AE75F1"/>
    <w:rsid w:val="00AF044E"/>
    <w:rsid w:val="00AF17E8"/>
    <w:rsid w:val="00AF1EBA"/>
    <w:rsid w:val="00AF2241"/>
    <w:rsid w:val="00AF2583"/>
    <w:rsid w:val="00AF28D5"/>
    <w:rsid w:val="00AF2F71"/>
    <w:rsid w:val="00AF466D"/>
    <w:rsid w:val="00AF65E0"/>
    <w:rsid w:val="00AF6E8C"/>
    <w:rsid w:val="00AF6FB0"/>
    <w:rsid w:val="00AF7A0B"/>
    <w:rsid w:val="00AF7C83"/>
    <w:rsid w:val="00B012EA"/>
    <w:rsid w:val="00B029AF"/>
    <w:rsid w:val="00B03C7D"/>
    <w:rsid w:val="00B04017"/>
    <w:rsid w:val="00B046EF"/>
    <w:rsid w:val="00B04C22"/>
    <w:rsid w:val="00B054E1"/>
    <w:rsid w:val="00B0575B"/>
    <w:rsid w:val="00B05F3D"/>
    <w:rsid w:val="00B0669D"/>
    <w:rsid w:val="00B122E0"/>
    <w:rsid w:val="00B12DAF"/>
    <w:rsid w:val="00B135C5"/>
    <w:rsid w:val="00B145EE"/>
    <w:rsid w:val="00B16DB1"/>
    <w:rsid w:val="00B206A1"/>
    <w:rsid w:val="00B2145F"/>
    <w:rsid w:val="00B21D6B"/>
    <w:rsid w:val="00B2338D"/>
    <w:rsid w:val="00B23C4A"/>
    <w:rsid w:val="00B2433F"/>
    <w:rsid w:val="00B2504A"/>
    <w:rsid w:val="00B26631"/>
    <w:rsid w:val="00B26650"/>
    <w:rsid w:val="00B27BCF"/>
    <w:rsid w:val="00B30CAE"/>
    <w:rsid w:val="00B31270"/>
    <w:rsid w:val="00B321F0"/>
    <w:rsid w:val="00B32A0A"/>
    <w:rsid w:val="00B3429E"/>
    <w:rsid w:val="00B354D5"/>
    <w:rsid w:val="00B35B98"/>
    <w:rsid w:val="00B36B43"/>
    <w:rsid w:val="00B3752A"/>
    <w:rsid w:val="00B40AB8"/>
    <w:rsid w:val="00B41338"/>
    <w:rsid w:val="00B414E6"/>
    <w:rsid w:val="00B41786"/>
    <w:rsid w:val="00B42139"/>
    <w:rsid w:val="00B42C3B"/>
    <w:rsid w:val="00B43A1B"/>
    <w:rsid w:val="00B4585F"/>
    <w:rsid w:val="00B465F9"/>
    <w:rsid w:val="00B46854"/>
    <w:rsid w:val="00B47184"/>
    <w:rsid w:val="00B51271"/>
    <w:rsid w:val="00B5212C"/>
    <w:rsid w:val="00B52487"/>
    <w:rsid w:val="00B54FB7"/>
    <w:rsid w:val="00B55CDE"/>
    <w:rsid w:val="00B55EE5"/>
    <w:rsid w:val="00B5618F"/>
    <w:rsid w:val="00B568D5"/>
    <w:rsid w:val="00B56BA1"/>
    <w:rsid w:val="00B607B4"/>
    <w:rsid w:val="00B6175C"/>
    <w:rsid w:val="00B61B0F"/>
    <w:rsid w:val="00B61F5C"/>
    <w:rsid w:val="00B6219C"/>
    <w:rsid w:val="00B62536"/>
    <w:rsid w:val="00B63334"/>
    <w:rsid w:val="00B63EB1"/>
    <w:rsid w:val="00B6490D"/>
    <w:rsid w:val="00B64C27"/>
    <w:rsid w:val="00B64DFE"/>
    <w:rsid w:val="00B666D3"/>
    <w:rsid w:val="00B666DF"/>
    <w:rsid w:val="00B67766"/>
    <w:rsid w:val="00B67975"/>
    <w:rsid w:val="00B70A36"/>
    <w:rsid w:val="00B71309"/>
    <w:rsid w:val="00B7244B"/>
    <w:rsid w:val="00B726F7"/>
    <w:rsid w:val="00B74360"/>
    <w:rsid w:val="00B75D4F"/>
    <w:rsid w:val="00B76A9D"/>
    <w:rsid w:val="00B770F7"/>
    <w:rsid w:val="00B7742F"/>
    <w:rsid w:val="00B777BE"/>
    <w:rsid w:val="00B840FE"/>
    <w:rsid w:val="00B85E3F"/>
    <w:rsid w:val="00B86CED"/>
    <w:rsid w:val="00B86D49"/>
    <w:rsid w:val="00B87547"/>
    <w:rsid w:val="00B87794"/>
    <w:rsid w:val="00B90F7C"/>
    <w:rsid w:val="00B910C9"/>
    <w:rsid w:val="00B95F5D"/>
    <w:rsid w:val="00B961BD"/>
    <w:rsid w:val="00B968D8"/>
    <w:rsid w:val="00B969ED"/>
    <w:rsid w:val="00B96E9B"/>
    <w:rsid w:val="00B96ED5"/>
    <w:rsid w:val="00BA3E5C"/>
    <w:rsid w:val="00BA5171"/>
    <w:rsid w:val="00BA6798"/>
    <w:rsid w:val="00BA6A4D"/>
    <w:rsid w:val="00BA6C03"/>
    <w:rsid w:val="00BA6EA6"/>
    <w:rsid w:val="00BA7665"/>
    <w:rsid w:val="00BB0948"/>
    <w:rsid w:val="00BB2D8A"/>
    <w:rsid w:val="00BB43A8"/>
    <w:rsid w:val="00BB4553"/>
    <w:rsid w:val="00BB5669"/>
    <w:rsid w:val="00BB588F"/>
    <w:rsid w:val="00BB5A4F"/>
    <w:rsid w:val="00BB7A0B"/>
    <w:rsid w:val="00BC0EB3"/>
    <w:rsid w:val="00BC332E"/>
    <w:rsid w:val="00BC359D"/>
    <w:rsid w:val="00BC3F18"/>
    <w:rsid w:val="00BC6AC4"/>
    <w:rsid w:val="00BC6FBD"/>
    <w:rsid w:val="00BC7027"/>
    <w:rsid w:val="00BD0FCE"/>
    <w:rsid w:val="00BD2013"/>
    <w:rsid w:val="00BD4055"/>
    <w:rsid w:val="00BD42F1"/>
    <w:rsid w:val="00BD5906"/>
    <w:rsid w:val="00BD64AA"/>
    <w:rsid w:val="00BD6A60"/>
    <w:rsid w:val="00BD724E"/>
    <w:rsid w:val="00BD7E7C"/>
    <w:rsid w:val="00BE089E"/>
    <w:rsid w:val="00BE1E33"/>
    <w:rsid w:val="00BE2785"/>
    <w:rsid w:val="00BE29E2"/>
    <w:rsid w:val="00BE2DB7"/>
    <w:rsid w:val="00BE34D9"/>
    <w:rsid w:val="00BE3538"/>
    <w:rsid w:val="00BE396D"/>
    <w:rsid w:val="00BE7B26"/>
    <w:rsid w:val="00BF1C47"/>
    <w:rsid w:val="00BF28B2"/>
    <w:rsid w:val="00BF324E"/>
    <w:rsid w:val="00BF46A3"/>
    <w:rsid w:val="00BF53C9"/>
    <w:rsid w:val="00BF6BCE"/>
    <w:rsid w:val="00C006EF"/>
    <w:rsid w:val="00C01133"/>
    <w:rsid w:val="00C0127C"/>
    <w:rsid w:val="00C0226D"/>
    <w:rsid w:val="00C03F6B"/>
    <w:rsid w:val="00C04F3C"/>
    <w:rsid w:val="00C06A7F"/>
    <w:rsid w:val="00C06D6C"/>
    <w:rsid w:val="00C105C7"/>
    <w:rsid w:val="00C1093E"/>
    <w:rsid w:val="00C10F04"/>
    <w:rsid w:val="00C118E0"/>
    <w:rsid w:val="00C1323E"/>
    <w:rsid w:val="00C13A1E"/>
    <w:rsid w:val="00C14DCB"/>
    <w:rsid w:val="00C157F8"/>
    <w:rsid w:val="00C164D6"/>
    <w:rsid w:val="00C168C8"/>
    <w:rsid w:val="00C16F57"/>
    <w:rsid w:val="00C17455"/>
    <w:rsid w:val="00C2042C"/>
    <w:rsid w:val="00C20545"/>
    <w:rsid w:val="00C20D8D"/>
    <w:rsid w:val="00C21174"/>
    <w:rsid w:val="00C224B1"/>
    <w:rsid w:val="00C229E8"/>
    <w:rsid w:val="00C264DC"/>
    <w:rsid w:val="00C27E35"/>
    <w:rsid w:val="00C3299C"/>
    <w:rsid w:val="00C32AA0"/>
    <w:rsid w:val="00C32B01"/>
    <w:rsid w:val="00C33428"/>
    <w:rsid w:val="00C33E06"/>
    <w:rsid w:val="00C344BA"/>
    <w:rsid w:val="00C36002"/>
    <w:rsid w:val="00C365AD"/>
    <w:rsid w:val="00C36C43"/>
    <w:rsid w:val="00C3757C"/>
    <w:rsid w:val="00C40143"/>
    <w:rsid w:val="00C407FF"/>
    <w:rsid w:val="00C40B06"/>
    <w:rsid w:val="00C42081"/>
    <w:rsid w:val="00C42787"/>
    <w:rsid w:val="00C43EBB"/>
    <w:rsid w:val="00C44AEE"/>
    <w:rsid w:val="00C44EEA"/>
    <w:rsid w:val="00C459D1"/>
    <w:rsid w:val="00C460A9"/>
    <w:rsid w:val="00C46545"/>
    <w:rsid w:val="00C46554"/>
    <w:rsid w:val="00C46555"/>
    <w:rsid w:val="00C47221"/>
    <w:rsid w:val="00C508FC"/>
    <w:rsid w:val="00C51E83"/>
    <w:rsid w:val="00C520FD"/>
    <w:rsid w:val="00C521D1"/>
    <w:rsid w:val="00C52F66"/>
    <w:rsid w:val="00C533F3"/>
    <w:rsid w:val="00C53613"/>
    <w:rsid w:val="00C53646"/>
    <w:rsid w:val="00C5385C"/>
    <w:rsid w:val="00C53ED0"/>
    <w:rsid w:val="00C5405C"/>
    <w:rsid w:val="00C540B6"/>
    <w:rsid w:val="00C5457F"/>
    <w:rsid w:val="00C549E3"/>
    <w:rsid w:val="00C55E2B"/>
    <w:rsid w:val="00C5663A"/>
    <w:rsid w:val="00C56C21"/>
    <w:rsid w:val="00C574E1"/>
    <w:rsid w:val="00C60313"/>
    <w:rsid w:val="00C60A0B"/>
    <w:rsid w:val="00C60D7D"/>
    <w:rsid w:val="00C61868"/>
    <w:rsid w:val="00C61B83"/>
    <w:rsid w:val="00C61B94"/>
    <w:rsid w:val="00C61FE3"/>
    <w:rsid w:val="00C627EB"/>
    <w:rsid w:val="00C65375"/>
    <w:rsid w:val="00C6600F"/>
    <w:rsid w:val="00C66FDF"/>
    <w:rsid w:val="00C67022"/>
    <w:rsid w:val="00C67705"/>
    <w:rsid w:val="00C67B80"/>
    <w:rsid w:val="00C67FB1"/>
    <w:rsid w:val="00C70E78"/>
    <w:rsid w:val="00C717C8"/>
    <w:rsid w:val="00C725E6"/>
    <w:rsid w:val="00C725F6"/>
    <w:rsid w:val="00C729F6"/>
    <w:rsid w:val="00C72DB1"/>
    <w:rsid w:val="00C738EA"/>
    <w:rsid w:val="00C746B1"/>
    <w:rsid w:val="00C75B0F"/>
    <w:rsid w:val="00C83105"/>
    <w:rsid w:val="00C835DD"/>
    <w:rsid w:val="00C838AD"/>
    <w:rsid w:val="00C84252"/>
    <w:rsid w:val="00C86008"/>
    <w:rsid w:val="00C86BF4"/>
    <w:rsid w:val="00C87C03"/>
    <w:rsid w:val="00C87D26"/>
    <w:rsid w:val="00C904E6"/>
    <w:rsid w:val="00C92063"/>
    <w:rsid w:val="00C92200"/>
    <w:rsid w:val="00C92399"/>
    <w:rsid w:val="00C9277D"/>
    <w:rsid w:val="00C9420E"/>
    <w:rsid w:val="00C9486A"/>
    <w:rsid w:val="00C96CDB"/>
    <w:rsid w:val="00C976D5"/>
    <w:rsid w:val="00CA1378"/>
    <w:rsid w:val="00CA1A53"/>
    <w:rsid w:val="00CA4BB7"/>
    <w:rsid w:val="00CA59BF"/>
    <w:rsid w:val="00CA6619"/>
    <w:rsid w:val="00CA6674"/>
    <w:rsid w:val="00CA75D9"/>
    <w:rsid w:val="00CB0087"/>
    <w:rsid w:val="00CB01AA"/>
    <w:rsid w:val="00CB1D50"/>
    <w:rsid w:val="00CB36E4"/>
    <w:rsid w:val="00CB3BE4"/>
    <w:rsid w:val="00CB3E5A"/>
    <w:rsid w:val="00CB4025"/>
    <w:rsid w:val="00CB509D"/>
    <w:rsid w:val="00CB61FB"/>
    <w:rsid w:val="00CB6E6A"/>
    <w:rsid w:val="00CB7447"/>
    <w:rsid w:val="00CB7781"/>
    <w:rsid w:val="00CB7F8E"/>
    <w:rsid w:val="00CC080C"/>
    <w:rsid w:val="00CC3B10"/>
    <w:rsid w:val="00CC44AC"/>
    <w:rsid w:val="00CC7D82"/>
    <w:rsid w:val="00CC7F53"/>
    <w:rsid w:val="00CC7FED"/>
    <w:rsid w:val="00CD214B"/>
    <w:rsid w:val="00CD3979"/>
    <w:rsid w:val="00CD3D0C"/>
    <w:rsid w:val="00CD3F07"/>
    <w:rsid w:val="00CD46E4"/>
    <w:rsid w:val="00CD507C"/>
    <w:rsid w:val="00CD5CB3"/>
    <w:rsid w:val="00CD661F"/>
    <w:rsid w:val="00CD7599"/>
    <w:rsid w:val="00CD75A1"/>
    <w:rsid w:val="00CE111A"/>
    <w:rsid w:val="00CE1ACD"/>
    <w:rsid w:val="00CE360D"/>
    <w:rsid w:val="00CE43F0"/>
    <w:rsid w:val="00CE48F3"/>
    <w:rsid w:val="00CE4F23"/>
    <w:rsid w:val="00CE51AF"/>
    <w:rsid w:val="00CE5635"/>
    <w:rsid w:val="00CE7ECB"/>
    <w:rsid w:val="00CF0153"/>
    <w:rsid w:val="00CF09B5"/>
    <w:rsid w:val="00CF25C3"/>
    <w:rsid w:val="00CF2CA9"/>
    <w:rsid w:val="00CF3417"/>
    <w:rsid w:val="00CF58DE"/>
    <w:rsid w:val="00CF5C10"/>
    <w:rsid w:val="00CF6329"/>
    <w:rsid w:val="00CF69E9"/>
    <w:rsid w:val="00CF74BE"/>
    <w:rsid w:val="00D000F1"/>
    <w:rsid w:val="00D00382"/>
    <w:rsid w:val="00D0089D"/>
    <w:rsid w:val="00D0113B"/>
    <w:rsid w:val="00D039AB"/>
    <w:rsid w:val="00D044BA"/>
    <w:rsid w:val="00D0464C"/>
    <w:rsid w:val="00D04F10"/>
    <w:rsid w:val="00D05F9D"/>
    <w:rsid w:val="00D065E5"/>
    <w:rsid w:val="00D07012"/>
    <w:rsid w:val="00D104A6"/>
    <w:rsid w:val="00D10C53"/>
    <w:rsid w:val="00D10D80"/>
    <w:rsid w:val="00D10FBA"/>
    <w:rsid w:val="00D11787"/>
    <w:rsid w:val="00D11E23"/>
    <w:rsid w:val="00D14CF7"/>
    <w:rsid w:val="00D15A3D"/>
    <w:rsid w:val="00D170E6"/>
    <w:rsid w:val="00D17FB8"/>
    <w:rsid w:val="00D21041"/>
    <w:rsid w:val="00D2180A"/>
    <w:rsid w:val="00D2199F"/>
    <w:rsid w:val="00D22C4E"/>
    <w:rsid w:val="00D23E2A"/>
    <w:rsid w:val="00D24A74"/>
    <w:rsid w:val="00D25B11"/>
    <w:rsid w:val="00D26518"/>
    <w:rsid w:val="00D26E8F"/>
    <w:rsid w:val="00D27142"/>
    <w:rsid w:val="00D307F9"/>
    <w:rsid w:val="00D318AC"/>
    <w:rsid w:val="00D31BDC"/>
    <w:rsid w:val="00D33558"/>
    <w:rsid w:val="00D366A6"/>
    <w:rsid w:val="00D4123B"/>
    <w:rsid w:val="00D41BE2"/>
    <w:rsid w:val="00D42A1A"/>
    <w:rsid w:val="00D42E2F"/>
    <w:rsid w:val="00D4482B"/>
    <w:rsid w:val="00D47686"/>
    <w:rsid w:val="00D47B58"/>
    <w:rsid w:val="00D47E0A"/>
    <w:rsid w:val="00D50062"/>
    <w:rsid w:val="00D5164D"/>
    <w:rsid w:val="00D51B3A"/>
    <w:rsid w:val="00D53CCD"/>
    <w:rsid w:val="00D54B4F"/>
    <w:rsid w:val="00D54CED"/>
    <w:rsid w:val="00D551BB"/>
    <w:rsid w:val="00D5628C"/>
    <w:rsid w:val="00D57805"/>
    <w:rsid w:val="00D57866"/>
    <w:rsid w:val="00D607D9"/>
    <w:rsid w:val="00D60ADA"/>
    <w:rsid w:val="00D61AE3"/>
    <w:rsid w:val="00D61FB9"/>
    <w:rsid w:val="00D63244"/>
    <w:rsid w:val="00D64A82"/>
    <w:rsid w:val="00D64CF7"/>
    <w:rsid w:val="00D64F03"/>
    <w:rsid w:val="00D650C6"/>
    <w:rsid w:val="00D65346"/>
    <w:rsid w:val="00D66191"/>
    <w:rsid w:val="00D66D86"/>
    <w:rsid w:val="00D67754"/>
    <w:rsid w:val="00D67839"/>
    <w:rsid w:val="00D67843"/>
    <w:rsid w:val="00D728F0"/>
    <w:rsid w:val="00D748C2"/>
    <w:rsid w:val="00D75F1B"/>
    <w:rsid w:val="00D761C6"/>
    <w:rsid w:val="00D776AC"/>
    <w:rsid w:val="00D81B67"/>
    <w:rsid w:val="00D8227E"/>
    <w:rsid w:val="00D828EA"/>
    <w:rsid w:val="00D855B8"/>
    <w:rsid w:val="00D86C93"/>
    <w:rsid w:val="00D86EB3"/>
    <w:rsid w:val="00D874DA"/>
    <w:rsid w:val="00D87E4C"/>
    <w:rsid w:val="00D907FB"/>
    <w:rsid w:val="00D91B30"/>
    <w:rsid w:val="00D92B7B"/>
    <w:rsid w:val="00D92C59"/>
    <w:rsid w:val="00D93093"/>
    <w:rsid w:val="00D933C6"/>
    <w:rsid w:val="00D9371D"/>
    <w:rsid w:val="00D93B19"/>
    <w:rsid w:val="00D9457B"/>
    <w:rsid w:val="00D95813"/>
    <w:rsid w:val="00D95C60"/>
    <w:rsid w:val="00D960A4"/>
    <w:rsid w:val="00D961BA"/>
    <w:rsid w:val="00D96B55"/>
    <w:rsid w:val="00DA0369"/>
    <w:rsid w:val="00DA2E59"/>
    <w:rsid w:val="00DA4F0C"/>
    <w:rsid w:val="00DA5B21"/>
    <w:rsid w:val="00DA7247"/>
    <w:rsid w:val="00DB2EBD"/>
    <w:rsid w:val="00DB311A"/>
    <w:rsid w:val="00DB3AED"/>
    <w:rsid w:val="00DB4E7C"/>
    <w:rsid w:val="00DB504B"/>
    <w:rsid w:val="00DB5C3B"/>
    <w:rsid w:val="00DB6FDA"/>
    <w:rsid w:val="00DB74F6"/>
    <w:rsid w:val="00DB77BB"/>
    <w:rsid w:val="00DC13E6"/>
    <w:rsid w:val="00DC2725"/>
    <w:rsid w:val="00DC287B"/>
    <w:rsid w:val="00DC72FB"/>
    <w:rsid w:val="00DD05D4"/>
    <w:rsid w:val="00DD1D57"/>
    <w:rsid w:val="00DD2B16"/>
    <w:rsid w:val="00DD2ED5"/>
    <w:rsid w:val="00DD343D"/>
    <w:rsid w:val="00DD4B23"/>
    <w:rsid w:val="00DD66CD"/>
    <w:rsid w:val="00DD6A2A"/>
    <w:rsid w:val="00DD7D77"/>
    <w:rsid w:val="00DD7F50"/>
    <w:rsid w:val="00DE0ECA"/>
    <w:rsid w:val="00DE12FD"/>
    <w:rsid w:val="00DE1FE4"/>
    <w:rsid w:val="00DE355A"/>
    <w:rsid w:val="00DE4DE0"/>
    <w:rsid w:val="00DE76C0"/>
    <w:rsid w:val="00DF2D46"/>
    <w:rsid w:val="00DF4632"/>
    <w:rsid w:val="00DF5FE4"/>
    <w:rsid w:val="00DF7781"/>
    <w:rsid w:val="00DF79DE"/>
    <w:rsid w:val="00E010E2"/>
    <w:rsid w:val="00E025C6"/>
    <w:rsid w:val="00E033E9"/>
    <w:rsid w:val="00E0493E"/>
    <w:rsid w:val="00E05F23"/>
    <w:rsid w:val="00E0612F"/>
    <w:rsid w:val="00E06ADC"/>
    <w:rsid w:val="00E11645"/>
    <w:rsid w:val="00E118DC"/>
    <w:rsid w:val="00E1194B"/>
    <w:rsid w:val="00E126E7"/>
    <w:rsid w:val="00E12D71"/>
    <w:rsid w:val="00E134B6"/>
    <w:rsid w:val="00E13903"/>
    <w:rsid w:val="00E155AF"/>
    <w:rsid w:val="00E160F9"/>
    <w:rsid w:val="00E169E4"/>
    <w:rsid w:val="00E174A7"/>
    <w:rsid w:val="00E204EB"/>
    <w:rsid w:val="00E20F4D"/>
    <w:rsid w:val="00E21819"/>
    <w:rsid w:val="00E22449"/>
    <w:rsid w:val="00E231B4"/>
    <w:rsid w:val="00E247DA"/>
    <w:rsid w:val="00E24FD5"/>
    <w:rsid w:val="00E273AE"/>
    <w:rsid w:val="00E30091"/>
    <w:rsid w:val="00E32871"/>
    <w:rsid w:val="00E328BD"/>
    <w:rsid w:val="00E34645"/>
    <w:rsid w:val="00E35BFA"/>
    <w:rsid w:val="00E36841"/>
    <w:rsid w:val="00E36889"/>
    <w:rsid w:val="00E3769A"/>
    <w:rsid w:val="00E406D3"/>
    <w:rsid w:val="00E418F9"/>
    <w:rsid w:val="00E439CE"/>
    <w:rsid w:val="00E43D8E"/>
    <w:rsid w:val="00E4431B"/>
    <w:rsid w:val="00E44BD4"/>
    <w:rsid w:val="00E45D59"/>
    <w:rsid w:val="00E462F7"/>
    <w:rsid w:val="00E466DE"/>
    <w:rsid w:val="00E515F0"/>
    <w:rsid w:val="00E5253D"/>
    <w:rsid w:val="00E52C5D"/>
    <w:rsid w:val="00E53F69"/>
    <w:rsid w:val="00E5535C"/>
    <w:rsid w:val="00E55C40"/>
    <w:rsid w:val="00E57108"/>
    <w:rsid w:val="00E578F0"/>
    <w:rsid w:val="00E5796F"/>
    <w:rsid w:val="00E57ABA"/>
    <w:rsid w:val="00E6059D"/>
    <w:rsid w:val="00E61A49"/>
    <w:rsid w:val="00E62532"/>
    <w:rsid w:val="00E62E5A"/>
    <w:rsid w:val="00E631B8"/>
    <w:rsid w:val="00E6341B"/>
    <w:rsid w:val="00E63FCB"/>
    <w:rsid w:val="00E65D03"/>
    <w:rsid w:val="00E67229"/>
    <w:rsid w:val="00E67975"/>
    <w:rsid w:val="00E70A5E"/>
    <w:rsid w:val="00E71214"/>
    <w:rsid w:val="00E71683"/>
    <w:rsid w:val="00E72394"/>
    <w:rsid w:val="00E72C4D"/>
    <w:rsid w:val="00E72C50"/>
    <w:rsid w:val="00E72EF8"/>
    <w:rsid w:val="00E7703E"/>
    <w:rsid w:val="00E77CE6"/>
    <w:rsid w:val="00E77D7B"/>
    <w:rsid w:val="00E82C3B"/>
    <w:rsid w:val="00E83258"/>
    <w:rsid w:val="00E8330F"/>
    <w:rsid w:val="00E84123"/>
    <w:rsid w:val="00E8454A"/>
    <w:rsid w:val="00E84EA5"/>
    <w:rsid w:val="00E84FC0"/>
    <w:rsid w:val="00E86E51"/>
    <w:rsid w:val="00E8701F"/>
    <w:rsid w:val="00E87744"/>
    <w:rsid w:val="00E87ED1"/>
    <w:rsid w:val="00E90C0D"/>
    <w:rsid w:val="00E910AA"/>
    <w:rsid w:val="00E9328D"/>
    <w:rsid w:val="00E932F6"/>
    <w:rsid w:val="00E93A43"/>
    <w:rsid w:val="00E94B49"/>
    <w:rsid w:val="00E9512D"/>
    <w:rsid w:val="00E96190"/>
    <w:rsid w:val="00E96559"/>
    <w:rsid w:val="00E96631"/>
    <w:rsid w:val="00E96D79"/>
    <w:rsid w:val="00EA2B6A"/>
    <w:rsid w:val="00EA303D"/>
    <w:rsid w:val="00EA3B0E"/>
    <w:rsid w:val="00EA605B"/>
    <w:rsid w:val="00EB0C41"/>
    <w:rsid w:val="00EB13F0"/>
    <w:rsid w:val="00EB1DAA"/>
    <w:rsid w:val="00EB26C2"/>
    <w:rsid w:val="00EB43AD"/>
    <w:rsid w:val="00EB5120"/>
    <w:rsid w:val="00EB5CE4"/>
    <w:rsid w:val="00EB66AE"/>
    <w:rsid w:val="00EC01A7"/>
    <w:rsid w:val="00EC01D9"/>
    <w:rsid w:val="00EC0D20"/>
    <w:rsid w:val="00EC165F"/>
    <w:rsid w:val="00EC311E"/>
    <w:rsid w:val="00EC3C3B"/>
    <w:rsid w:val="00EC4E9C"/>
    <w:rsid w:val="00EC5161"/>
    <w:rsid w:val="00EC54D8"/>
    <w:rsid w:val="00EC56B3"/>
    <w:rsid w:val="00EC67D6"/>
    <w:rsid w:val="00EC7200"/>
    <w:rsid w:val="00ED0B32"/>
    <w:rsid w:val="00ED1C53"/>
    <w:rsid w:val="00ED266E"/>
    <w:rsid w:val="00ED2E23"/>
    <w:rsid w:val="00ED5017"/>
    <w:rsid w:val="00ED6576"/>
    <w:rsid w:val="00ED6A03"/>
    <w:rsid w:val="00ED7158"/>
    <w:rsid w:val="00EE1914"/>
    <w:rsid w:val="00EE2272"/>
    <w:rsid w:val="00EE2E91"/>
    <w:rsid w:val="00EE4222"/>
    <w:rsid w:val="00EE4689"/>
    <w:rsid w:val="00EE48B3"/>
    <w:rsid w:val="00EE5B14"/>
    <w:rsid w:val="00EE6318"/>
    <w:rsid w:val="00EE6EDC"/>
    <w:rsid w:val="00EF0587"/>
    <w:rsid w:val="00EF3E6F"/>
    <w:rsid w:val="00EF3F3B"/>
    <w:rsid w:val="00EF5398"/>
    <w:rsid w:val="00EF5CF6"/>
    <w:rsid w:val="00F017B0"/>
    <w:rsid w:val="00F02C18"/>
    <w:rsid w:val="00F02FD8"/>
    <w:rsid w:val="00F03A7E"/>
    <w:rsid w:val="00F03C02"/>
    <w:rsid w:val="00F06A9C"/>
    <w:rsid w:val="00F07021"/>
    <w:rsid w:val="00F07937"/>
    <w:rsid w:val="00F1205A"/>
    <w:rsid w:val="00F12119"/>
    <w:rsid w:val="00F14595"/>
    <w:rsid w:val="00F14B85"/>
    <w:rsid w:val="00F220AE"/>
    <w:rsid w:val="00F22166"/>
    <w:rsid w:val="00F233C1"/>
    <w:rsid w:val="00F23E2C"/>
    <w:rsid w:val="00F2451B"/>
    <w:rsid w:val="00F245CF"/>
    <w:rsid w:val="00F24DB4"/>
    <w:rsid w:val="00F25E03"/>
    <w:rsid w:val="00F266FD"/>
    <w:rsid w:val="00F26A34"/>
    <w:rsid w:val="00F27D8C"/>
    <w:rsid w:val="00F27FC3"/>
    <w:rsid w:val="00F31CBF"/>
    <w:rsid w:val="00F33FEE"/>
    <w:rsid w:val="00F34183"/>
    <w:rsid w:val="00F344B6"/>
    <w:rsid w:val="00F35104"/>
    <w:rsid w:val="00F36C62"/>
    <w:rsid w:val="00F36E00"/>
    <w:rsid w:val="00F36E69"/>
    <w:rsid w:val="00F377B6"/>
    <w:rsid w:val="00F4021E"/>
    <w:rsid w:val="00F404D3"/>
    <w:rsid w:val="00F4088E"/>
    <w:rsid w:val="00F4108D"/>
    <w:rsid w:val="00F41185"/>
    <w:rsid w:val="00F418F6"/>
    <w:rsid w:val="00F41EEC"/>
    <w:rsid w:val="00F42652"/>
    <w:rsid w:val="00F4287F"/>
    <w:rsid w:val="00F42FF0"/>
    <w:rsid w:val="00F4418A"/>
    <w:rsid w:val="00F45DD0"/>
    <w:rsid w:val="00F478AE"/>
    <w:rsid w:val="00F50188"/>
    <w:rsid w:val="00F503E0"/>
    <w:rsid w:val="00F50EB8"/>
    <w:rsid w:val="00F51435"/>
    <w:rsid w:val="00F51C59"/>
    <w:rsid w:val="00F523B6"/>
    <w:rsid w:val="00F5392F"/>
    <w:rsid w:val="00F53BC0"/>
    <w:rsid w:val="00F55E75"/>
    <w:rsid w:val="00F57142"/>
    <w:rsid w:val="00F574F7"/>
    <w:rsid w:val="00F6217D"/>
    <w:rsid w:val="00F62C19"/>
    <w:rsid w:val="00F65504"/>
    <w:rsid w:val="00F65BA0"/>
    <w:rsid w:val="00F67C4E"/>
    <w:rsid w:val="00F70304"/>
    <w:rsid w:val="00F70528"/>
    <w:rsid w:val="00F71155"/>
    <w:rsid w:val="00F718A4"/>
    <w:rsid w:val="00F71B1A"/>
    <w:rsid w:val="00F720E6"/>
    <w:rsid w:val="00F739C7"/>
    <w:rsid w:val="00F73F47"/>
    <w:rsid w:val="00F75A62"/>
    <w:rsid w:val="00F76174"/>
    <w:rsid w:val="00F76781"/>
    <w:rsid w:val="00F76923"/>
    <w:rsid w:val="00F800CA"/>
    <w:rsid w:val="00F8122A"/>
    <w:rsid w:val="00F81900"/>
    <w:rsid w:val="00F81A77"/>
    <w:rsid w:val="00F82D47"/>
    <w:rsid w:val="00F8300C"/>
    <w:rsid w:val="00F83542"/>
    <w:rsid w:val="00F844A9"/>
    <w:rsid w:val="00F851FB"/>
    <w:rsid w:val="00F85CFA"/>
    <w:rsid w:val="00F86826"/>
    <w:rsid w:val="00F86913"/>
    <w:rsid w:val="00F86F8E"/>
    <w:rsid w:val="00F87439"/>
    <w:rsid w:val="00F87B61"/>
    <w:rsid w:val="00F91ADC"/>
    <w:rsid w:val="00F9255A"/>
    <w:rsid w:val="00F925E8"/>
    <w:rsid w:val="00F940F4"/>
    <w:rsid w:val="00F94674"/>
    <w:rsid w:val="00F967D0"/>
    <w:rsid w:val="00F96AD8"/>
    <w:rsid w:val="00FA0154"/>
    <w:rsid w:val="00FA0835"/>
    <w:rsid w:val="00FA0B6E"/>
    <w:rsid w:val="00FA24D5"/>
    <w:rsid w:val="00FA26C2"/>
    <w:rsid w:val="00FA2BF4"/>
    <w:rsid w:val="00FA3F73"/>
    <w:rsid w:val="00FA4C0A"/>
    <w:rsid w:val="00FA5254"/>
    <w:rsid w:val="00FA6816"/>
    <w:rsid w:val="00FB0AEA"/>
    <w:rsid w:val="00FB1D60"/>
    <w:rsid w:val="00FB1F03"/>
    <w:rsid w:val="00FB2DD8"/>
    <w:rsid w:val="00FB355D"/>
    <w:rsid w:val="00FB3AE9"/>
    <w:rsid w:val="00FB49EB"/>
    <w:rsid w:val="00FB5114"/>
    <w:rsid w:val="00FB5199"/>
    <w:rsid w:val="00FB5F04"/>
    <w:rsid w:val="00FB6C00"/>
    <w:rsid w:val="00FB70F2"/>
    <w:rsid w:val="00FC0536"/>
    <w:rsid w:val="00FC2E89"/>
    <w:rsid w:val="00FC34AB"/>
    <w:rsid w:val="00FC3646"/>
    <w:rsid w:val="00FC4D91"/>
    <w:rsid w:val="00FC4E50"/>
    <w:rsid w:val="00FC5149"/>
    <w:rsid w:val="00FC6039"/>
    <w:rsid w:val="00FC6EC0"/>
    <w:rsid w:val="00FC7803"/>
    <w:rsid w:val="00FC7B75"/>
    <w:rsid w:val="00FC7C2E"/>
    <w:rsid w:val="00FC7FA5"/>
    <w:rsid w:val="00FD02CA"/>
    <w:rsid w:val="00FD0339"/>
    <w:rsid w:val="00FD0DFB"/>
    <w:rsid w:val="00FD0DFF"/>
    <w:rsid w:val="00FD0E2E"/>
    <w:rsid w:val="00FD11A9"/>
    <w:rsid w:val="00FD2065"/>
    <w:rsid w:val="00FD2C7A"/>
    <w:rsid w:val="00FD42D3"/>
    <w:rsid w:val="00FD51F0"/>
    <w:rsid w:val="00FD5A72"/>
    <w:rsid w:val="00FD7752"/>
    <w:rsid w:val="00FE08DB"/>
    <w:rsid w:val="00FE0C5B"/>
    <w:rsid w:val="00FE1EBA"/>
    <w:rsid w:val="00FE1F88"/>
    <w:rsid w:val="00FE227D"/>
    <w:rsid w:val="00FE2994"/>
    <w:rsid w:val="00FE3564"/>
    <w:rsid w:val="00FE6DB7"/>
    <w:rsid w:val="00FE6E6F"/>
    <w:rsid w:val="00FE70D6"/>
    <w:rsid w:val="00FF0FD0"/>
    <w:rsid w:val="00FF2872"/>
    <w:rsid w:val="00FF2BFE"/>
    <w:rsid w:val="00FF367C"/>
    <w:rsid w:val="00FF4328"/>
    <w:rsid w:val="00FF63FC"/>
    <w:rsid w:val="00FF6694"/>
    <w:rsid w:val="00FF7F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54B821"/>
  <w15:chartTrackingRefBased/>
  <w15:docId w15:val="{E990FEBE-E6A7-4941-856F-57D015D7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26D"/>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E553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6">
    <w:name w:val="heading 6"/>
    <w:basedOn w:val="Normal"/>
    <w:next w:val="Normal"/>
    <w:link w:val="Ttulo6Car"/>
    <w:uiPriority w:val="9"/>
    <w:semiHidden/>
    <w:unhideWhenUsed/>
    <w:qFormat/>
    <w:rsid w:val="009A7623"/>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535C"/>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E5535C"/>
    <w:pPr>
      <w:tabs>
        <w:tab w:val="center" w:pos="4419"/>
        <w:tab w:val="right" w:pos="8838"/>
      </w:tabs>
    </w:pPr>
  </w:style>
  <w:style w:type="character" w:customStyle="1" w:styleId="EncabezadoCar">
    <w:name w:val="Encabezado Car"/>
    <w:basedOn w:val="Fuentedeprrafopredeter"/>
    <w:link w:val="Encabezado"/>
    <w:uiPriority w:val="99"/>
    <w:rsid w:val="00E5535C"/>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E5535C"/>
    <w:pPr>
      <w:tabs>
        <w:tab w:val="center" w:pos="4419"/>
        <w:tab w:val="right" w:pos="8838"/>
      </w:tabs>
    </w:pPr>
  </w:style>
  <w:style w:type="character" w:customStyle="1" w:styleId="PiedepginaCar">
    <w:name w:val="Pie de página Car"/>
    <w:basedOn w:val="Fuentedeprrafopredeter"/>
    <w:link w:val="Piedepgina"/>
    <w:uiPriority w:val="99"/>
    <w:rsid w:val="00E5535C"/>
    <w:rPr>
      <w:rFonts w:ascii="Times New Roman" w:eastAsia="Times New Roman" w:hAnsi="Times New Roman" w:cs="Times New Roman"/>
      <w:sz w:val="20"/>
      <w:szCs w:val="20"/>
    </w:rPr>
  </w:style>
  <w:style w:type="paragraph" w:styleId="Sinespaciado">
    <w:name w:val="No Spacing"/>
    <w:uiPriority w:val="1"/>
    <w:qFormat/>
    <w:rsid w:val="00E5535C"/>
    <w:pPr>
      <w:spacing w:after="0" w:line="240" w:lineRule="auto"/>
    </w:pPr>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E5535C"/>
    <w:pPr>
      <w:ind w:left="720"/>
      <w:contextualSpacing/>
    </w:pPr>
  </w:style>
  <w:style w:type="paragraph" w:styleId="TtuloTDC">
    <w:name w:val="TOC Heading"/>
    <w:basedOn w:val="Ttulo1"/>
    <w:next w:val="Normal"/>
    <w:uiPriority w:val="39"/>
    <w:unhideWhenUsed/>
    <w:qFormat/>
    <w:rsid w:val="00E5535C"/>
    <w:pPr>
      <w:spacing w:line="259" w:lineRule="auto"/>
      <w:outlineLvl w:val="9"/>
    </w:pPr>
    <w:rPr>
      <w:lang w:eastAsia="es-MX"/>
    </w:rPr>
  </w:style>
  <w:style w:type="character" w:styleId="Textoennegrita">
    <w:name w:val="Strong"/>
    <w:basedOn w:val="Fuentedeprrafopredeter"/>
    <w:uiPriority w:val="22"/>
    <w:qFormat/>
    <w:rsid w:val="00E5535C"/>
    <w:rPr>
      <w:b/>
      <w:bCs/>
    </w:rPr>
  </w:style>
  <w:style w:type="character" w:styleId="Hipervnculo">
    <w:name w:val="Hyperlink"/>
    <w:basedOn w:val="Fuentedeprrafopredeter"/>
    <w:uiPriority w:val="99"/>
    <w:unhideWhenUsed/>
    <w:rsid w:val="00E5535C"/>
    <w:rPr>
      <w:color w:val="0563C1" w:themeColor="hyperlink"/>
      <w:u w:val="single"/>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E5535C"/>
    <w:rPr>
      <w:rFonts w:asciiTheme="minorHAnsi" w:eastAsiaTheme="minorEastAsia" w:hAnsiTheme="minorHAnsi" w:cstheme="minorBidi"/>
      <w:lang w:eastAsia="es-MX"/>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E5535C"/>
    <w:rPr>
      <w:rFonts w:eastAsiaTheme="minorEastAsia"/>
      <w:sz w:val="20"/>
      <w:szCs w:val="20"/>
      <w:lang w:eastAsia="es-MX"/>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
    <w:basedOn w:val="Fuentedeprrafopredeter"/>
    <w:link w:val="4GChar"/>
    <w:uiPriority w:val="99"/>
    <w:unhideWhenUsed/>
    <w:qFormat/>
    <w:rsid w:val="00E5535C"/>
    <w:rPr>
      <w:vertAlign w:val="superscript"/>
    </w:rPr>
  </w:style>
  <w:style w:type="paragraph" w:styleId="NormalWeb">
    <w:name w:val="Normal (Web)"/>
    <w:aliases w:val="Normal (Web) Car1,Normal (Web) Car Car,Normal (Web) Car1 Car Car,Normal (Web) Car Car Car Car,Car Car Car Car,Car Car Car,Car Car,Normal (Web) Car Car Car Car Car Car,Normal (Web) Car Car Car Car Car Car Car Car Car Car,Car,Car Car Car C"/>
    <w:basedOn w:val="Normal"/>
    <w:link w:val="NormalWebCar"/>
    <w:uiPriority w:val="99"/>
    <w:unhideWhenUsed/>
    <w:qFormat/>
    <w:rsid w:val="00E5535C"/>
    <w:pPr>
      <w:spacing w:before="100" w:beforeAutospacing="1" w:after="100" w:afterAutospacing="1"/>
    </w:pPr>
    <w:rPr>
      <w:sz w:val="24"/>
      <w:szCs w:val="24"/>
      <w:lang w:eastAsia="es-MX"/>
    </w:rPr>
  </w:style>
  <w:style w:type="table" w:styleId="Tablaconcuadrcula4-nfasis2">
    <w:name w:val="Grid Table 4 Accent 2"/>
    <w:basedOn w:val="Tablanormal"/>
    <w:uiPriority w:val="49"/>
    <w:rsid w:val="00E5535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TextonotaalfinalCar">
    <w:name w:val="Texto nota al final Car"/>
    <w:basedOn w:val="Fuentedeprrafopredeter"/>
    <w:link w:val="Textonotaalfinal"/>
    <w:uiPriority w:val="99"/>
    <w:semiHidden/>
    <w:rsid w:val="00E5535C"/>
    <w:rPr>
      <w:rFonts w:ascii="Times New Roman" w:eastAsia="Times New Roman" w:hAnsi="Times New Roman" w:cs="Times New Roman"/>
      <w:sz w:val="20"/>
      <w:szCs w:val="20"/>
      <w:lang w:val="en-US"/>
    </w:rPr>
  </w:style>
  <w:style w:type="paragraph" w:styleId="Textonotaalfinal">
    <w:name w:val="endnote text"/>
    <w:basedOn w:val="Normal"/>
    <w:link w:val="TextonotaalfinalCar"/>
    <w:uiPriority w:val="99"/>
    <w:semiHidden/>
    <w:unhideWhenUsed/>
    <w:rsid w:val="00E5535C"/>
    <w:rPr>
      <w:lang w:val="en-US"/>
    </w:rPr>
  </w:style>
  <w:style w:type="character" w:customStyle="1" w:styleId="TextonotaalfinalCar1">
    <w:name w:val="Texto nota al final Car1"/>
    <w:basedOn w:val="Fuentedeprrafopredeter"/>
    <w:uiPriority w:val="99"/>
    <w:semiHidden/>
    <w:rsid w:val="00E5535C"/>
    <w:rPr>
      <w:rFonts w:ascii="Times New Roman" w:eastAsia="Times New Roman" w:hAnsi="Times New Roman" w:cs="Times New Roman"/>
      <w:sz w:val="20"/>
      <w:szCs w:val="20"/>
    </w:rPr>
  </w:style>
  <w:style w:type="character" w:customStyle="1" w:styleId="TextodegloboCar">
    <w:name w:val="Texto de globo Car"/>
    <w:basedOn w:val="Fuentedeprrafopredeter"/>
    <w:link w:val="Textodeglobo"/>
    <w:uiPriority w:val="99"/>
    <w:semiHidden/>
    <w:rsid w:val="00E5535C"/>
    <w:rPr>
      <w:rFonts w:ascii="Segoe UI" w:eastAsia="Times New Roman" w:hAnsi="Segoe UI" w:cs="Segoe UI"/>
      <w:sz w:val="18"/>
      <w:szCs w:val="18"/>
      <w:lang w:val="en-US"/>
    </w:rPr>
  </w:style>
  <w:style w:type="paragraph" w:styleId="Textodeglobo">
    <w:name w:val="Balloon Text"/>
    <w:basedOn w:val="Normal"/>
    <w:link w:val="TextodegloboCar"/>
    <w:uiPriority w:val="99"/>
    <w:semiHidden/>
    <w:unhideWhenUsed/>
    <w:rsid w:val="00E5535C"/>
    <w:rPr>
      <w:rFonts w:ascii="Segoe UI" w:hAnsi="Segoe UI" w:cs="Segoe UI"/>
      <w:sz w:val="18"/>
      <w:szCs w:val="18"/>
      <w:lang w:val="en-US"/>
    </w:rPr>
  </w:style>
  <w:style w:type="character" w:customStyle="1" w:styleId="TextodegloboCar1">
    <w:name w:val="Texto de globo Car1"/>
    <w:basedOn w:val="Fuentedeprrafopredeter"/>
    <w:uiPriority w:val="99"/>
    <w:semiHidden/>
    <w:rsid w:val="00E5535C"/>
    <w:rPr>
      <w:rFonts w:ascii="Segoe UI" w:eastAsia="Times New Roman" w:hAnsi="Segoe UI" w:cs="Segoe UI"/>
      <w:sz w:val="18"/>
      <w:szCs w:val="18"/>
    </w:rPr>
  </w:style>
  <w:style w:type="character" w:styleId="Nmerodepgina">
    <w:name w:val="page number"/>
    <w:basedOn w:val="Fuentedeprrafopredeter"/>
    <w:uiPriority w:val="99"/>
    <w:unhideWhenUsed/>
    <w:rsid w:val="00E5535C"/>
  </w:style>
  <w:style w:type="character" w:customStyle="1" w:styleId="lbl-encabezado-negro">
    <w:name w:val="lbl-encabezado-negro"/>
    <w:basedOn w:val="Fuentedeprrafopredeter"/>
    <w:rsid w:val="00E5535C"/>
  </w:style>
  <w:style w:type="character" w:styleId="nfasis">
    <w:name w:val="Emphasis"/>
    <w:basedOn w:val="Fuentedeprrafopredeter"/>
    <w:uiPriority w:val="20"/>
    <w:qFormat/>
    <w:rsid w:val="00E5535C"/>
    <w:rPr>
      <w:i/>
      <w:iCs/>
    </w:rPr>
  </w:style>
  <w:style w:type="paragraph" w:styleId="Ttulo">
    <w:name w:val="Title"/>
    <w:basedOn w:val="Normal"/>
    <w:next w:val="Normal"/>
    <w:link w:val="TtuloCar"/>
    <w:uiPriority w:val="10"/>
    <w:qFormat/>
    <w:rsid w:val="00E5535C"/>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5535C"/>
    <w:rPr>
      <w:rFonts w:asciiTheme="majorHAnsi" w:eastAsiaTheme="majorEastAsia" w:hAnsiTheme="majorHAnsi" w:cstheme="majorBidi"/>
      <w:spacing w:val="-10"/>
      <w:kern w:val="28"/>
      <w:sz w:val="56"/>
      <w:szCs w:val="56"/>
    </w:rPr>
  </w:style>
  <w:style w:type="character" w:customStyle="1" w:styleId="Mencinsinresolver1">
    <w:name w:val="Mención sin resolver1"/>
    <w:basedOn w:val="Fuentedeprrafopredeter"/>
    <w:uiPriority w:val="99"/>
    <w:semiHidden/>
    <w:unhideWhenUsed/>
    <w:rsid w:val="00AD399D"/>
    <w:rPr>
      <w:color w:val="605E5C"/>
      <w:shd w:val="clear" w:color="auto" w:fill="E1DFDD"/>
    </w:rPr>
  </w:style>
  <w:style w:type="character" w:styleId="Refdenotaalfinal">
    <w:name w:val="endnote reference"/>
    <w:basedOn w:val="Fuentedeprrafopredeter"/>
    <w:uiPriority w:val="99"/>
    <w:semiHidden/>
    <w:unhideWhenUsed/>
    <w:rsid w:val="00A71B2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56242A"/>
    <w:pPr>
      <w:jc w:val="both"/>
    </w:pPr>
    <w:rPr>
      <w:rFonts w:asciiTheme="minorHAnsi" w:eastAsiaTheme="minorHAnsi" w:hAnsiTheme="minorHAnsi" w:cstheme="minorBidi"/>
      <w:sz w:val="22"/>
      <w:szCs w:val="22"/>
      <w:vertAlign w:val="superscript"/>
    </w:r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Car Car1,Car Car Car C Car"/>
    <w:basedOn w:val="Fuentedeprrafopredeter"/>
    <w:link w:val="NormalWeb"/>
    <w:uiPriority w:val="99"/>
    <w:rsid w:val="0057345B"/>
    <w:rPr>
      <w:rFonts w:ascii="Times New Roman" w:eastAsia="Times New Roman" w:hAnsi="Times New Roman" w:cs="Times New Roman"/>
      <w:sz w:val="24"/>
      <w:szCs w:val="24"/>
      <w:lang w:eastAsia="es-MX"/>
    </w:rPr>
  </w:style>
  <w:style w:type="table" w:styleId="Tablaconcuadrcula">
    <w:name w:val="Table Grid"/>
    <w:basedOn w:val="Tablanormal"/>
    <w:uiPriority w:val="39"/>
    <w:rsid w:val="00D17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3">
    <w:name w:val="Grid Table 4 Accent 3"/>
    <w:basedOn w:val="Tablanormal"/>
    <w:uiPriority w:val="49"/>
    <w:rsid w:val="008E5C3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
    <w:name w:val="Grid Table 4"/>
    <w:basedOn w:val="Tablanormal"/>
    <w:uiPriority w:val="49"/>
    <w:rsid w:val="006C698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3">
    <w:name w:val="Grid Table 6 Colorful Accent 3"/>
    <w:basedOn w:val="Tablanormal"/>
    <w:uiPriority w:val="51"/>
    <w:rsid w:val="00021B9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2-nfasis3">
    <w:name w:val="List Table 2 Accent 3"/>
    <w:basedOn w:val="Tablanormal"/>
    <w:uiPriority w:val="47"/>
    <w:rsid w:val="00021B9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3-nfasis3">
    <w:name w:val="List Table 3 Accent 3"/>
    <w:basedOn w:val="Tablanormal"/>
    <w:uiPriority w:val="48"/>
    <w:rsid w:val="00C105C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3">
    <w:name w:val="List Table 3"/>
    <w:basedOn w:val="Tablanormal"/>
    <w:uiPriority w:val="48"/>
    <w:rsid w:val="00C105C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concuadrcula2-nfasis3">
    <w:name w:val="Grid Table 2 Accent 3"/>
    <w:basedOn w:val="Tablanormal"/>
    <w:uiPriority w:val="47"/>
    <w:rsid w:val="00370DD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6concolores">
    <w:name w:val="Grid Table 6 Colorful"/>
    <w:basedOn w:val="Tablanormal"/>
    <w:uiPriority w:val="51"/>
    <w:rsid w:val="00370DD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6Car">
    <w:name w:val="Título 6 Car"/>
    <w:basedOn w:val="Fuentedeprrafopredeter"/>
    <w:link w:val="Ttulo6"/>
    <w:uiPriority w:val="9"/>
    <w:semiHidden/>
    <w:rsid w:val="009A7623"/>
    <w:rPr>
      <w:rFonts w:asciiTheme="majorHAnsi" w:eastAsiaTheme="majorEastAsia" w:hAnsiTheme="majorHAnsi" w:cstheme="majorBidi"/>
      <w:color w:val="1F3763" w:themeColor="accent1" w:themeShade="7F"/>
      <w:sz w:val="20"/>
      <w:szCs w:val="20"/>
    </w:rPr>
  </w:style>
  <w:style w:type="paragraph" w:styleId="Textoindependiente">
    <w:name w:val="Body Text"/>
    <w:basedOn w:val="Normal"/>
    <w:link w:val="TextoindependienteCar"/>
    <w:uiPriority w:val="1"/>
    <w:qFormat/>
    <w:rsid w:val="00FF2872"/>
    <w:pPr>
      <w:widowControl w:val="0"/>
      <w:autoSpaceDE w:val="0"/>
      <w:autoSpaceDN w:val="0"/>
    </w:pPr>
    <w:rPr>
      <w:rFonts w:ascii="Arial" w:eastAsia="Arial" w:hAnsi="Arial" w:cs="Arial"/>
      <w:sz w:val="28"/>
      <w:szCs w:val="28"/>
      <w:lang w:val="en-US"/>
    </w:rPr>
  </w:style>
  <w:style w:type="character" w:customStyle="1" w:styleId="TextoindependienteCar">
    <w:name w:val="Texto independiente Car"/>
    <w:basedOn w:val="Fuentedeprrafopredeter"/>
    <w:link w:val="Textoindependiente"/>
    <w:uiPriority w:val="1"/>
    <w:rsid w:val="00FF2872"/>
    <w:rPr>
      <w:rFonts w:ascii="Arial" w:eastAsia="Arial" w:hAnsi="Arial" w:cs="Arial"/>
      <w:sz w:val="28"/>
      <w:szCs w:val="28"/>
      <w:lang w:val="en-US"/>
    </w:rPr>
  </w:style>
  <w:style w:type="character" w:styleId="Mencinsinresolver">
    <w:name w:val="Unresolved Mention"/>
    <w:basedOn w:val="Fuentedeprrafopredeter"/>
    <w:uiPriority w:val="99"/>
    <w:semiHidden/>
    <w:unhideWhenUsed/>
    <w:rsid w:val="0021136E"/>
    <w:rPr>
      <w:color w:val="605E5C"/>
      <w:shd w:val="clear" w:color="auto" w:fill="E1DFDD"/>
    </w:rPr>
  </w:style>
  <w:style w:type="table" w:styleId="Tablaconcuadrcula4-nfasis1">
    <w:name w:val="Grid Table 4 Accent 1"/>
    <w:basedOn w:val="Tablanormal"/>
    <w:uiPriority w:val="49"/>
    <w:rsid w:val="00D3355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429299">
      <w:bodyDiv w:val="1"/>
      <w:marLeft w:val="0"/>
      <w:marRight w:val="0"/>
      <w:marTop w:val="0"/>
      <w:marBottom w:val="0"/>
      <w:divBdr>
        <w:top w:val="none" w:sz="0" w:space="0" w:color="auto"/>
        <w:left w:val="none" w:sz="0" w:space="0" w:color="auto"/>
        <w:bottom w:val="none" w:sz="0" w:space="0" w:color="auto"/>
        <w:right w:val="none" w:sz="0" w:space="0" w:color="auto"/>
      </w:divBdr>
    </w:div>
    <w:div w:id="327291303">
      <w:bodyDiv w:val="1"/>
      <w:marLeft w:val="0"/>
      <w:marRight w:val="0"/>
      <w:marTop w:val="0"/>
      <w:marBottom w:val="0"/>
      <w:divBdr>
        <w:top w:val="none" w:sz="0" w:space="0" w:color="auto"/>
        <w:left w:val="none" w:sz="0" w:space="0" w:color="auto"/>
        <w:bottom w:val="none" w:sz="0" w:space="0" w:color="auto"/>
        <w:right w:val="none" w:sz="0" w:space="0" w:color="auto"/>
      </w:divBdr>
    </w:div>
    <w:div w:id="634916858">
      <w:bodyDiv w:val="1"/>
      <w:marLeft w:val="0"/>
      <w:marRight w:val="0"/>
      <w:marTop w:val="0"/>
      <w:marBottom w:val="0"/>
      <w:divBdr>
        <w:top w:val="none" w:sz="0" w:space="0" w:color="auto"/>
        <w:left w:val="none" w:sz="0" w:space="0" w:color="auto"/>
        <w:bottom w:val="none" w:sz="0" w:space="0" w:color="auto"/>
        <w:right w:val="none" w:sz="0" w:space="0" w:color="auto"/>
      </w:divBdr>
    </w:div>
    <w:div w:id="769545658">
      <w:bodyDiv w:val="1"/>
      <w:marLeft w:val="0"/>
      <w:marRight w:val="0"/>
      <w:marTop w:val="0"/>
      <w:marBottom w:val="0"/>
      <w:divBdr>
        <w:top w:val="none" w:sz="0" w:space="0" w:color="auto"/>
        <w:left w:val="none" w:sz="0" w:space="0" w:color="auto"/>
        <w:bottom w:val="none" w:sz="0" w:space="0" w:color="auto"/>
        <w:right w:val="none" w:sz="0" w:space="0" w:color="auto"/>
      </w:divBdr>
    </w:div>
    <w:div w:id="863976518">
      <w:bodyDiv w:val="1"/>
      <w:marLeft w:val="0"/>
      <w:marRight w:val="0"/>
      <w:marTop w:val="0"/>
      <w:marBottom w:val="0"/>
      <w:divBdr>
        <w:top w:val="none" w:sz="0" w:space="0" w:color="auto"/>
        <w:left w:val="none" w:sz="0" w:space="0" w:color="auto"/>
        <w:bottom w:val="none" w:sz="0" w:space="0" w:color="auto"/>
        <w:right w:val="none" w:sz="0" w:space="0" w:color="auto"/>
      </w:divBdr>
    </w:div>
    <w:div w:id="899366446">
      <w:bodyDiv w:val="1"/>
      <w:marLeft w:val="0"/>
      <w:marRight w:val="0"/>
      <w:marTop w:val="0"/>
      <w:marBottom w:val="0"/>
      <w:divBdr>
        <w:top w:val="none" w:sz="0" w:space="0" w:color="auto"/>
        <w:left w:val="none" w:sz="0" w:space="0" w:color="auto"/>
        <w:bottom w:val="none" w:sz="0" w:space="0" w:color="auto"/>
        <w:right w:val="none" w:sz="0" w:space="0" w:color="auto"/>
      </w:divBdr>
    </w:div>
    <w:div w:id="1402872993">
      <w:bodyDiv w:val="1"/>
      <w:marLeft w:val="0"/>
      <w:marRight w:val="0"/>
      <w:marTop w:val="0"/>
      <w:marBottom w:val="0"/>
      <w:divBdr>
        <w:top w:val="none" w:sz="0" w:space="0" w:color="auto"/>
        <w:left w:val="none" w:sz="0" w:space="0" w:color="auto"/>
        <w:bottom w:val="none" w:sz="0" w:space="0" w:color="auto"/>
        <w:right w:val="none" w:sz="0" w:space="0" w:color="auto"/>
      </w:divBdr>
    </w:div>
    <w:div w:id="1519855237">
      <w:bodyDiv w:val="1"/>
      <w:marLeft w:val="0"/>
      <w:marRight w:val="0"/>
      <w:marTop w:val="0"/>
      <w:marBottom w:val="0"/>
      <w:divBdr>
        <w:top w:val="none" w:sz="0" w:space="0" w:color="auto"/>
        <w:left w:val="none" w:sz="0" w:space="0" w:color="auto"/>
        <w:bottom w:val="none" w:sz="0" w:space="0" w:color="auto"/>
        <w:right w:val="none" w:sz="0" w:space="0" w:color="auto"/>
      </w:divBdr>
    </w:div>
    <w:div w:id="1772625584">
      <w:bodyDiv w:val="1"/>
      <w:marLeft w:val="0"/>
      <w:marRight w:val="0"/>
      <w:marTop w:val="0"/>
      <w:marBottom w:val="0"/>
      <w:divBdr>
        <w:top w:val="none" w:sz="0" w:space="0" w:color="auto"/>
        <w:left w:val="none" w:sz="0" w:space="0" w:color="auto"/>
        <w:bottom w:val="none" w:sz="0" w:space="0" w:color="auto"/>
        <w:right w:val="none" w:sz="0" w:space="0" w:color="auto"/>
      </w:divBdr>
    </w:div>
    <w:div w:id="1829517762">
      <w:bodyDiv w:val="1"/>
      <w:marLeft w:val="0"/>
      <w:marRight w:val="0"/>
      <w:marTop w:val="0"/>
      <w:marBottom w:val="0"/>
      <w:divBdr>
        <w:top w:val="none" w:sz="0" w:space="0" w:color="auto"/>
        <w:left w:val="none" w:sz="0" w:space="0" w:color="auto"/>
        <w:bottom w:val="none" w:sz="0" w:space="0" w:color="auto"/>
        <w:right w:val="none" w:sz="0" w:space="0" w:color="auto"/>
      </w:divBdr>
    </w:div>
    <w:div w:id="1933971755">
      <w:bodyDiv w:val="1"/>
      <w:marLeft w:val="0"/>
      <w:marRight w:val="0"/>
      <w:marTop w:val="0"/>
      <w:marBottom w:val="0"/>
      <w:divBdr>
        <w:top w:val="none" w:sz="0" w:space="0" w:color="auto"/>
        <w:left w:val="none" w:sz="0" w:space="0" w:color="auto"/>
        <w:bottom w:val="none" w:sz="0" w:space="0" w:color="auto"/>
        <w:right w:val="none" w:sz="0" w:space="0" w:color="auto"/>
      </w:divBdr>
    </w:div>
    <w:div w:id="194117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colecciones/sentencias/html/SUP/2018/REC/SUP-REC-00007-2018.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te.gob.mx/colecciones/sentencias/html/SUP/2018/REC/SUP-REC-00007-2018.htm" TargetMode="External"/><Relationship Id="rId4" Type="http://schemas.openxmlformats.org/officeDocument/2006/relationships/settings" Target="settings.xml"/><Relationship Id="rId9" Type="http://schemas.openxmlformats.org/officeDocument/2006/relationships/hyperlink" Target="https://www.te.gob.mx/colecciones/sentencias/html/SUP/2018/REC/SUP-REC-00007-2018.ht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ongresoags.gob.mx/legislatura/composicion_grafi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963CC-C200-4C2F-9CFD-45FFDE60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9664</Words>
  <Characters>53158</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3</dc:creator>
  <cp:keywords/>
  <dc:description/>
  <cp:lastModifiedBy>Secretario Gral</cp:lastModifiedBy>
  <cp:revision>2</cp:revision>
  <cp:lastPrinted>2019-02-28T00:04:00Z</cp:lastPrinted>
  <dcterms:created xsi:type="dcterms:W3CDTF">2021-01-31T23:34:00Z</dcterms:created>
  <dcterms:modified xsi:type="dcterms:W3CDTF">2021-01-31T23:34:00Z</dcterms:modified>
</cp:coreProperties>
</file>